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6E162A" w:rsidRDefault="002918C3" w:rsidP="002918C3">
      <w:pPr>
        <w:pStyle w:val="Corps"/>
        <w:rPr>
          <w:rFonts w:ascii="Arial" w:hAnsi="Arial" w:cs="Arial"/>
          <w:b/>
          <w:bCs/>
          <w:sz w:val="48"/>
          <w:szCs w:val="48"/>
        </w:rPr>
      </w:pPr>
      <w:bookmarkStart w:id="0" w:name="_GoBack"/>
      <w:bookmarkEnd w:id="0"/>
      <w:r>
        <w:rPr>
          <w:rFonts w:ascii="Arial" w:hAnsi="Arial" w:cs="Arial"/>
          <w:b/>
          <w:bCs/>
          <w:sz w:val="48"/>
          <w:szCs w:val="48"/>
          <w:lang w:val="ru"/>
        </w:rPr>
        <w:t>Риски и крупные аварии, связанные с работами на предприятии и с продуктами</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3376C7"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Pr>
                <w:rFonts w:ascii="Arial" w:hAnsi="Arial" w:cs="Arial"/>
                <w:u w:val="single"/>
                <w:lang w:val="ru"/>
              </w:rPr>
              <w:t>Цели:</w:t>
            </w:r>
          </w:p>
          <w:p w:rsidR="002918C3" w:rsidRPr="003376C7" w:rsidRDefault="002918C3" w:rsidP="002918C3">
            <w:pPr>
              <w:rPr>
                <w:rFonts w:ascii="Arial" w:hAnsi="Arial" w:cs="Arial"/>
                <w:lang w:val="fr-FR"/>
              </w:rPr>
            </w:pPr>
            <w:r>
              <w:rPr>
                <w:rFonts w:ascii="Arial" w:hAnsi="Arial" w:cs="Arial"/>
                <w:lang w:val="ru"/>
              </w:rPr>
              <w:t>После рассмотрения основных рисков, характерных для Total, в конце модуля участники должны:</w:t>
            </w:r>
          </w:p>
          <w:p w:rsidR="002918C3" w:rsidRPr="003376C7" w:rsidRDefault="002918C3" w:rsidP="00000133">
            <w:pPr>
              <w:pStyle w:val="Paragraphedeliste"/>
              <w:numPr>
                <w:ilvl w:val="0"/>
                <w:numId w:val="34"/>
              </w:numPr>
              <w:rPr>
                <w:rFonts w:ascii="Arial" w:hAnsi="Arial" w:cs="Arial"/>
                <w:lang w:val="fr-FR"/>
              </w:rPr>
            </w:pPr>
            <w:r>
              <w:rPr>
                <w:rFonts w:ascii="Arial" w:hAnsi="Arial" w:cs="Arial"/>
                <w:lang w:val="ru"/>
              </w:rPr>
              <w:t>Знать основные риски и сценарии для своего предприятия и/или филиала,</w:t>
            </w:r>
          </w:p>
          <w:p w:rsidR="002918C3" w:rsidRPr="003376C7" w:rsidRDefault="002918C3" w:rsidP="00000133">
            <w:pPr>
              <w:pStyle w:val="Paragraphedeliste"/>
              <w:numPr>
                <w:ilvl w:val="0"/>
                <w:numId w:val="34"/>
              </w:numPr>
              <w:rPr>
                <w:rFonts w:ascii="Arial" w:hAnsi="Arial" w:cs="Arial"/>
                <w:lang w:val="fr-FR"/>
              </w:rPr>
            </w:pPr>
            <w:r>
              <w:rPr>
                <w:rFonts w:ascii="Arial" w:hAnsi="Arial" w:cs="Arial"/>
                <w:lang w:val="ru"/>
              </w:rPr>
              <w:t>Понимать последствия этих рисков в своей повседневной деятельности,</w:t>
            </w:r>
          </w:p>
          <w:p w:rsidR="00D230DC" w:rsidRPr="003376C7" w:rsidRDefault="002918C3" w:rsidP="003D4749">
            <w:pPr>
              <w:pStyle w:val="Paragraphedeliste"/>
              <w:numPr>
                <w:ilvl w:val="0"/>
                <w:numId w:val="34"/>
              </w:numPr>
              <w:rPr>
                <w:rFonts w:ascii="Arial" w:hAnsi="Arial" w:cs="Arial"/>
                <w:lang w:val="fr-FR"/>
              </w:rPr>
            </w:pPr>
            <w:r>
              <w:rPr>
                <w:rFonts w:ascii="Arial" w:hAnsi="Arial" w:cs="Arial"/>
                <w:lang w:val="ru"/>
              </w:rPr>
              <w:t>Определять защитные барьеры, снижающие риск на своем рабочем участке.</w:t>
            </w:r>
          </w:p>
        </w:tc>
      </w:tr>
    </w:tbl>
    <w:p w:rsidR="002A78CD" w:rsidRPr="002348B4" w:rsidRDefault="002A78CD">
      <w:pPr>
        <w:pStyle w:val="Corps"/>
        <w:rPr>
          <w:rFonts w:ascii="Arial" w:hAnsi="Arial" w:cs="Arial"/>
          <w:b/>
          <w:bCs/>
          <w:color w:val="353535"/>
        </w:rPr>
      </w:pPr>
    </w:p>
    <w:p w:rsidR="008230E3" w:rsidRPr="003376C7" w:rsidRDefault="002A78CD">
      <w:pPr>
        <w:pStyle w:val="Corps"/>
        <w:rPr>
          <w:rFonts w:ascii="Arial" w:hAnsi="Arial" w:cs="Arial"/>
          <w:b/>
          <w:bCs/>
          <w:color w:val="353535"/>
          <w:lang w:val="ru"/>
        </w:rPr>
      </w:pPr>
      <w:r>
        <w:rPr>
          <w:rFonts w:ascii="Arial" w:hAnsi="Arial" w:cs="Arial"/>
          <w:b/>
          <w:bCs/>
          <w:color w:val="353535"/>
          <w:lang w:val="ru"/>
        </w:rPr>
        <w:t xml:space="preserve">Эта фаза должна быть сформирована на месте. Для этого в Вашем распоряжении имеется два варианта: </w:t>
      </w:r>
    </w:p>
    <w:p w:rsidR="008230E3" w:rsidRPr="003376C7" w:rsidRDefault="00E0645B" w:rsidP="00013008">
      <w:pPr>
        <w:pStyle w:val="Corps"/>
        <w:numPr>
          <w:ilvl w:val="0"/>
          <w:numId w:val="34"/>
        </w:numPr>
        <w:rPr>
          <w:rFonts w:ascii="Arial" w:hAnsi="Arial" w:cs="Arial"/>
          <w:b/>
          <w:bCs/>
          <w:color w:val="353535"/>
          <w:lang w:val="ru"/>
        </w:rPr>
      </w:pPr>
      <w:r>
        <w:rPr>
          <w:rFonts w:ascii="Arial" w:hAnsi="Arial" w:cs="Arial"/>
          <w:b/>
          <w:bCs/>
          <w:color w:val="353535"/>
          <w:lang w:val="ru"/>
        </w:rPr>
        <w:t>существует местный (или в отделении) курс обучения, который отвечает данным целям. В этом случае, такой курс обучения можно использовать вместо данного модуля.</w:t>
      </w:r>
    </w:p>
    <w:p w:rsidR="00A068EE" w:rsidRPr="003376C7" w:rsidRDefault="00E0645B" w:rsidP="00013008">
      <w:pPr>
        <w:pStyle w:val="Corps"/>
        <w:numPr>
          <w:ilvl w:val="0"/>
          <w:numId w:val="34"/>
        </w:numPr>
        <w:rPr>
          <w:rFonts w:ascii="Arial" w:hAnsi="Arial" w:cs="Arial"/>
          <w:b/>
          <w:bCs/>
          <w:color w:val="353535"/>
          <w:lang w:val="ru"/>
        </w:rPr>
      </w:pPr>
      <w:r>
        <w:rPr>
          <w:rFonts w:ascii="Arial" w:hAnsi="Arial" w:cs="Arial"/>
          <w:b/>
          <w:bCs/>
          <w:color w:val="353535"/>
          <w:lang w:val="ru"/>
        </w:rPr>
        <w:t>в противном случае, нужно будет сформировать свой собственный курс обучения согласно предложениям, представленным ниже.</w:t>
      </w:r>
    </w:p>
    <w:p w:rsidR="00A10B3D" w:rsidRPr="003376C7" w:rsidRDefault="00A10B3D">
      <w:pPr>
        <w:pStyle w:val="Corps"/>
        <w:rPr>
          <w:rFonts w:ascii="Arial" w:hAnsi="Arial" w:cs="Arial"/>
          <w:lang w:val="ru"/>
        </w:rPr>
      </w:pPr>
    </w:p>
    <w:p w:rsidR="00B21AE6" w:rsidRPr="003376C7" w:rsidRDefault="00A10B3D">
      <w:pPr>
        <w:pStyle w:val="Corps"/>
        <w:rPr>
          <w:rFonts w:ascii="Arial" w:hAnsi="Arial" w:cs="Arial"/>
          <w:b/>
          <w:bCs/>
          <w:color w:val="353535"/>
          <w:lang w:val="ru"/>
        </w:rPr>
      </w:pPr>
      <w:r>
        <w:rPr>
          <w:rFonts w:ascii="Arial" w:hAnsi="Arial" w:cs="Arial"/>
          <w:b/>
          <w:bCs/>
          <w:color w:val="353535"/>
          <w:lang w:val="ru"/>
        </w:rPr>
        <w:t xml:space="preserve">Настоящий документ содержит предложения по содержанию и педагогическим методам, обеспечивающим достижение целей данного модуля. </w:t>
      </w:r>
    </w:p>
    <w:tbl>
      <w:tblPr>
        <w:tblStyle w:val="TableauGrille2-Accentuation11"/>
        <w:tblW w:w="9639" w:type="dxa"/>
        <w:jc w:val="center"/>
        <w:tblLayout w:type="fixed"/>
        <w:tblLook w:val="04A0" w:firstRow="1" w:lastRow="0" w:firstColumn="1" w:lastColumn="0" w:noHBand="0" w:noVBand="1"/>
      </w:tblPr>
      <w:tblGrid>
        <w:gridCol w:w="5950"/>
        <w:gridCol w:w="3689"/>
      </w:tblGrid>
      <w:tr w:rsidR="00A068EE" w:rsidRPr="002348B4" w:rsidTr="003376C7">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5950"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ru"/>
              </w:rPr>
              <w:t>Ключевые элементы</w:t>
            </w:r>
          </w:p>
        </w:tc>
        <w:tc>
          <w:tcPr>
            <w:tcW w:w="3689"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ru"/>
              </w:rPr>
              <w:t>Поддержка/действия</w:t>
            </w:r>
          </w:p>
        </w:tc>
      </w:tr>
      <w:tr w:rsidR="00CF05B1" w:rsidRPr="002348B4" w:rsidTr="003376C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5950" w:type="dxa"/>
            <w:vAlign w:val="center"/>
          </w:tcPr>
          <w:p w:rsidR="00CF05B1" w:rsidRPr="002348B4"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ru"/>
              </w:rPr>
              <w:t>Общее описание основных рисков в компании Total</w:t>
            </w:r>
          </w:p>
        </w:tc>
        <w:tc>
          <w:tcPr>
            <w:tcW w:w="3689"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ru"/>
              </w:rPr>
              <w:t>Выдержка из TCG 2.2</w:t>
            </w:r>
          </w:p>
        </w:tc>
      </w:tr>
      <w:tr w:rsidR="00CF05B1" w:rsidRPr="002A6DE2" w:rsidTr="003376C7">
        <w:trPr>
          <w:trHeight w:val="441"/>
          <w:jc w:val="center"/>
        </w:trPr>
        <w:tc>
          <w:tcPr>
            <w:cnfStyle w:val="001000000000" w:firstRow="0" w:lastRow="0" w:firstColumn="1" w:lastColumn="0" w:oddVBand="0" w:evenVBand="0" w:oddHBand="0" w:evenHBand="0" w:firstRowFirstColumn="0" w:firstRowLastColumn="0" w:lastRowFirstColumn="0" w:lastRowLastColumn="0"/>
            <w:tcW w:w="5950" w:type="dxa"/>
            <w:vAlign w:val="center"/>
          </w:tcPr>
          <w:p w:rsidR="00CF05B1"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ru"/>
              </w:rPr>
              <w:t>Сценарии для предприятия: XXXXXX (перечислить в зависимости от предприятия)</w:t>
            </w:r>
          </w:p>
        </w:tc>
        <w:tc>
          <w:tcPr>
            <w:tcW w:w="3689" w:type="dxa"/>
            <w:vAlign w:val="center"/>
          </w:tcPr>
          <w:p w:rsidR="00CF05B1" w:rsidRPr="003376C7"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ru"/>
              </w:rPr>
              <w:t>Дорожная карта HSE (охрана труда, промышленная и экологическая безопасность) предприятия.</w:t>
            </w:r>
          </w:p>
          <w:p w:rsidR="009270CB" w:rsidRPr="002348B4" w:rsidRDefault="009270CB"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ru"/>
              </w:rPr>
              <w:t>Перечень сценариев для предприятия</w:t>
            </w:r>
          </w:p>
        </w:tc>
      </w:tr>
      <w:tr w:rsidR="0067179E" w:rsidRPr="002A6DE2" w:rsidTr="003376C7">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950"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ru"/>
              </w:rPr>
              <w:t>Исходя из основных сценариев возникновения основных рисков для филиала/предприятия, какие должны быть приняты меры с целью защиты или реагирования на развитие сценариев (включая барьеры на месте).</w:t>
            </w:r>
          </w:p>
        </w:tc>
        <w:tc>
          <w:tcPr>
            <w:tcW w:w="3689" w:type="dxa"/>
            <w:vAlign w:val="center"/>
          </w:tcPr>
          <w:p w:rsidR="0067179E" w:rsidRPr="003376C7"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ru"/>
              </w:rPr>
              <w:t>Местные факторы (реестр основных рисков или эквивалентных событий).</w:t>
            </w:r>
          </w:p>
        </w:tc>
      </w:tr>
      <w:tr w:rsidR="0067179E" w:rsidRPr="002A6DE2" w:rsidTr="003376C7">
        <w:trPr>
          <w:trHeight w:val="441"/>
          <w:jc w:val="center"/>
        </w:trPr>
        <w:tc>
          <w:tcPr>
            <w:cnfStyle w:val="001000000000" w:firstRow="0" w:lastRow="0" w:firstColumn="1" w:lastColumn="0" w:oddVBand="0" w:evenVBand="0" w:oddHBand="0" w:evenHBand="0" w:firstRowFirstColumn="0" w:firstRowLastColumn="0" w:lastRowFirstColumn="0" w:lastRowLastColumn="0"/>
            <w:tcW w:w="5950"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ru"/>
              </w:rPr>
              <w:t>Аварии, иллюстрирующие сценарии</w:t>
            </w:r>
          </w:p>
        </w:tc>
        <w:tc>
          <w:tcPr>
            <w:tcW w:w="3689" w:type="dxa"/>
            <w:vAlign w:val="center"/>
          </w:tcPr>
          <w:p w:rsidR="0067179E" w:rsidRPr="003376C7"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ru"/>
              </w:rPr>
              <w:t>Необходимо использовать не только существующие видео, но и схемы HIPO, и описание аварийных ситуаций.</w:t>
            </w:r>
          </w:p>
        </w:tc>
      </w:tr>
      <w:tr w:rsidR="0067179E" w:rsidRPr="002348B4" w:rsidTr="003376C7">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950" w:type="dxa"/>
            <w:vAlign w:val="center"/>
          </w:tcPr>
          <w:p w:rsidR="0067179E" w:rsidRPr="006E162A"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pPr>
            <w:r>
              <w:rPr>
                <w:rFonts w:ascii="Arial" w:hAnsi="Arial" w:cs="Arial"/>
                <w:b w:val="0"/>
                <w:bCs w:val="0"/>
                <w:lang w:val="ru"/>
              </w:rPr>
              <w:t>Защитными барьерами являются элементы, которые предотвращают возникновение аварии или уменьшают ее последствия.</w:t>
            </w:r>
          </w:p>
        </w:tc>
        <w:tc>
          <w:tcPr>
            <w:tcW w:w="3689"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ru"/>
              </w:rPr>
              <w:t>Фильм «Неприкосновенные барьеры»</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ru"/>
        </w:rPr>
        <w:lastRenderedPageBreak/>
        <w:t>Приблизительная длительность:</w:t>
      </w:r>
    </w:p>
    <w:p w:rsidR="000967A5" w:rsidRPr="00800CEA" w:rsidRDefault="004359FE" w:rsidP="005A3E1E">
      <w:pPr>
        <w:spacing w:before="120"/>
        <w:rPr>
          <w:rFonts w:ascii="Arial" w:hAnsi="Arial" w:cs="Arial"/>
        </w:rPr>
      </w:pPr>
      <w:r>
        <w:rPr>
          <w:rFonts w:ascii="Arial" w:hAnsi="Arial" w:cs="Arial"/>
          <w:lang w:val="ru"/>
        </w:rPr>
        <w:t xml:space="preserve">Около 1 ч 50 мин в помещении. </w:t>
      </w:r>
    </w:p>
    <w:p w:rsidR="00284F7B" w:rsidRPr="002348B4" w:rsidRDefault="00284F7B" w:rsidP="0051527D">
      <w:pPr>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5A3E1E" w:rsidRPr="002348B4" w:rsidRDefault="00A068EE" w:rsidP="0051527D">
      <w:pPr>
        <w:outlineLvl w:val="0"/>
        <w:rPr>
          <w:rFonts w:ascii="Arial" w:hAnsi="Arial" w:cs="Arial"/>
          <w:b/>
          <w:bCs/>
          <w:color w:val="000000"/>
        </w:rPr>
      </w:pPr>
      <w:r>
        <w:rPr>
          <w:rFonts w:ascii="Arial" w:hAnsi="Arial" w:cs="Arial"/>
          <w:b/>
          <w:bCs/>
          <w:color w:val="000000"/>
          <w:u w:val="single"/>
          <w:lang w:val="ru"/>
        </w:rPr>
        <w:t>Рекомендации по педагогическим методам</w:t>
      </w:r>
      <w:r>
        <w:rPr>
          <w:rFonts w:ascii="Arial" w:hAnsi="Arial" w:cs="Arial"/>
          <w:b/>
          <w:bCs/>
          <w:color w:val="000000"/>
          <w:lang w:val="ru"/>
        </w:rPr>
        <w:t>:</w:t>
      </w:r>
    </w:p>
    <w:p w:rsidR="00500485" w:rsidRPr="00800CEA" w:rsidRDefault="00E11D25" w:rsidP="009270CB">
      <w:pPr>
        <w:spacing w:before="120"/>
        <w:jc w:val="both"/>
        <w:rPr>
          <w:rFonts w:ascii="Arial" w:hAnsi="Arial" w:cs="Arial"/>
        </w:rPr>
      </w:pPr>
      <w:r>
        <w:rPr>
          <w:rFonts w:ascii="Arial" w:hAnsi="Arial" w:cs="Arial"/>
          <w:lang w:val="ru"/>
        </w:rPr>
        <w:t xml:space="preserve">Очное представление сценариев и барьеров, организация практикумов по сценариям. Включает в себя подготовку посещения предприятия для проверки реализации барьеров на месте. Такое посещение будет проводиться позднее </w:t>
      </w:r>
      <w:r>
        <w:rPr>
          <w:rFonts w:ascii="Arial" w:hAnsi="Arial" w:cs="Arial"/>
          <w:highlight w:val="red"/>
          <w:lang w:val="ru"/>
        </w:rPr>
        <w:t>(подлежит определению).</w:t>
      </w:r>
      <w:r>
        <w:rPr>
          <w:rFonts w:ascii="Arial" w:hAnsi="Arial" w:cs="Arial"/>
          <w:lang w:val="ru"/>
        </w:rPr>
        <w:t xml:space="preserve"> </w:t>
      </w:r>
    </w:p>
    <w:p w:rsidR="00500485" w:rsidRPr="002348B4" w:rsidRDefault="00500485" w:rsidP="00B90698">
      <w:pPr>
        <w:spacing w:before="120"/>
        <w:jc w:val="both"/>
        <w:rPr>
          <w:rFonts w:ascii="Arial" w:hAnsi="Arial" w:cs="Arial"/>
        </w:rPr>
      </w:pPr>
    </w:p>
    <w:p w:rsidR="009C60C8" w:rsidRPr="002348B4" w:rsidRDefault="00FB5BEF" w:rsidP="009B0A85">
      <w:pPr>
        <w:pStyle w:val="Sous-titre"/>
      </w:pPr>
      <w:r>
        <w:rPr>
          <w:bCs/>
          <w:lang w:val="ru"/>
        </w:rPr>
        <w:t>Модули, необходимые для выполнения фазы</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ru"/>
        </w:rPr>
        <w:t>Все TCG (Общие условия)</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ru"/>
        </w:rPr>
        <w:t>TCAS 1.0</w:t>
      </w:r>
    </w:p>
    <w:p w:rsidR="00D84F87" w:rsidRPr="003376C7" w:rsidRDefault="00D84F87" w:rsidP="00BC64A3">
      <w:pPr>
        <w:pStyle w:val="Sous-titre"/>
        <w:numPr>
          <w:ilvl w:val="0"/>
          <w:numId w:val="0"/>
        </w:numPr>
        <w:jc w:val="both"/>
        <w:rPr>
          <w:b w:val="0"/>
          <w:sz w:val="24"/>
          <w:szCs w:val="24"/>
          <w:lang w:val="ru"/>
        </w:rPr>
      </w:pPr>
      <w:r>
        <w:rPr>
          <w:b w:val="0"/>
          <w:sz w:val="24"/>
          <w:szCs w:val="24"/>
          <w:lang w:val="ru"/>
        </w:rPr>
        <w:t>Участники уже знают об основных рисках Группы Total в течение первой недели подготовки (TCG). Цель этого модуля - показать связь с этими рисками, в первую очередь представив основные риски предприятия, сценарии и барьеры, существующие на месте.</w:t>
      </w:r>
    </w:p>
    <w:p w:rsidR="00B235B2" w:rsidRPr="003376C7" w:rsidRDefault="00B235B2" w:rsidP="00BC64A3">
      <w:pPr>
        <w:pStyle w:val="Sous-titre"/>
        <w:numPr>
          <w:ilvl w:val="0"/>
          <w:numId w:val="0"/>
        </w:numPr>
        <w:jc w:val="both"/>
        <w:rPr>
          <w:b w:val="0"/>
          <w:sz w:val="24"/>
          <w:szCs w:val="24"/>
          <w:lang w:val="ru"/>
        </w:rPr>
      </w:pPr>
    </w:p>
    <w:p w:rsidR="00BC64A3" w:rsidRPr="003376C7" w:rsidRDefault="00BC409C" w:rsidP="00BC64A3">
      <w:pPr>
        <w:pStyle w:val="Sous-titre"/>
        <w:numPr>
          <w:ilvl w:val="0"/>
          <w:numId w:val="0"/>
        </w:numPr>
        <w:jc w:val="both"/>
        <w:rPr>
          <w:b w:val="0"/>
          <w:sz w:val="24"/>
          <w:szCs w:val="24"/>
          <w:lang w:val="ru"/>
        </w:rPr>
      </w:pPr>
      <w:r>
        <w:rPr>
          <w:b w:val="0"/>
          <w:sz w:val="24"/>
          <w:szCs w:val="24"/>
          <w:lang w:val="ru"/>
        </w:rPr>
        <w:t>Участники более технического профиля курса 3 будут изучать модуль, в котором они смогут углубить понятие «Барьеры» (TCT 5.2).</w:t>
      </w:r>
    </w:p>
    <w:p w:rsidR="00862AD6" w:rsidRPr="003376C7" w:rsidRDefault="00BC64A3" w:rsidP="00BC64A3">
      <w:pPr>
        <w:pStyle w:val="Sous-titre"/>
        <w:numPr>
          <w:ilvl w:val="0"/>
          <w:numId w:val="0"/>
        </w:numPr>
        <w:jc w:val="both"/>
        <w:rPr>
          <w:b w:val="0"/>
          <w:sz w:val="24"/>
          <w:szCs w:val="24"/>
          <w:lang w:val="ru"/>
        </w:rPr>
      </w:pPr>
      <w:r>
        <w:rPr>
          <w:b w:val="0"/>
          <w:sz w:val="24"/>
          <w:szCs w:val="24"/>
          <w:lang w:val="ru"/>
        </w:rPr>
        <w:t xml:space="preserve">Поэтому данный модуль ограничивается только первыми представлениями о барьере и сценарии. </w:t>
      </w:r>
    </w:p>
    <w:p w:rsidR="00D84F87" w:rsidRPr="003376C7" w:rsidRDefault="00D84F87" w:rsidP="00D84F87">
      <w:pPr>
        <w:rPr>
          <w:lang w:val="ru"/>
        </w:rPr>
      </w:pPr>
    </w:p>
    <w:p w:rsidR="00FB5BEF" w:rsidRPr="002348B4" w:rsidRDefault="00FB5BEF" w:rsidP="009B0A85">
      <w:pPr>
        <w:pStyle w:val="Sous-titre"/>
      </w:pPr>
      <w:r>
        <w:rPr>
          <w:bCs/>
          <w:lang w:val="ru"/>
        </w:rPr>
        <w:t>Подготовка фазы</w:t>
      </w:r>
    </w:p>
    <w:p w:rsidR="00013008" w:rsidRPr="003376C7" w:rsidRDefault="009B0A85" w:rsidP="009B0A85">
      <w:pPr>
        <w:spacing w:before="120"/>
        <w:rPr>
          <w:rFonts w:ascii="Arial" w:hAnsi="Arial" w:cs="Arial"/>
          <w:lang w:val="fr-FR"/>
        </w:rPr>
      </w:pPr>
      <w:r>
        <w:rPr>
          <w:rFonts w:ascii="Arial" w:hAnsi="Arial" w:cs="Arial"/>
          <w:lang w:val="ru"/>
        </w:rPr>
        <w:t>Перед началом выполнения модуля, мы рекомендуем:</w:t>
      </w:r>
    </w:p>
    <w:p w:rsidR="00013008" w:rsidRPr="003376C7" w:rsidRDefault="00B90698" w:rsidP="009B30F7">
      <w:pPr>
        <w:pStyle w:val="Paragraphedeliste"/>
        <w:numPr>
          <w:ilvl w:val="0"/>
          <w:numId w:val="45"/>
        </w:numPr>
        <w:spacing w:before="120"/>
        <w:rPr>
          <w:rFonts w:ascii="Arial" w:hAnsi="Arial" w:cs="Arial"/>
          <w:lang w:val="fr-FR"/>
        </w:rPr>
      </w:pPr>
      <w:r>
        <w:rPr>
          <w:rFonts w:ascii="Arial" w:hAnsi="Arial" w:cs="Arial"/>
          <w:lang w:val="ru"/>
        </w:rPr>
        <w:t>проверить, что слайды модуля TCG 2.2 не изменились.</w:t>
      </w:r>
    </w:p>
    <w:p w:rsidR="002C70B2" w:rsidRPr="003376C7" w:rsidRDefault="00B90698" w:rsidP="00B90698">
      <w:pPr>
        <w:pStyle w:val="Paragraphedeliste"/>
        <w:numPr>
          <w:ilvl w:val="0"/>
          <w:numId w:val="45"/>
        </w:numPr>
        <w:spacing w:before="120"/>
        <w:rPr>
          <w:rFonts w:ascii="Arial" w:hAnsi="Arial" w:cs="Arial"/>
          <w:lang w:val="fr-FR"/>
        </w:rPr>
      </w:pPr>
      <w:r>
        <w:rPr>
          <w:rFonts w:ascii="Arial" w:hAnsi="Arial" w:cs="Arial"/>
          <w:lang w:val="ru"/>
        </w:rPr>
        <w:t>убедиться в наличии фильма («Неприкосновенные барьеры»)</w:t>
      </w:r>
    </w:p>
    <w:p w:rsidR="00786051" w:rsidRPr="003376C7" w:rsidRDefault="00786051">
      <w:pPr>
        <w:rPr>
          <w:rFonts w:ascii="Arial" w:hAnsi="Arial" w:cs="Arial"/>
          <w:lang w:val="fr-FR"/>
        </w:rPr>
      </w:pPr>
    </w:p>
    <w:p w:rsidR="00786051" w:rsidRPr="002348B4" w:rsidRDefault="00786051" w:rsidP="00786051">
      <w:pPr>
        <w:pStyle w:val="Sous-titre"/>
        <w:ind w:left="714" w:hanging="357"/>
      </w:pPr>
      <w:r>
        <w:rPr>
          <w:bCs/>
          <w:lang w:val="ru"/>
        </w:rPr>
        <w:t xml:space="preserve">Относительно посещения предприятия </w:t>
      </w:r>
    </w:p>
    <w:p w:rsidR="00786051" w:rsidRPr="002348B4" w:rsidRDefault="00786051" w:rsidP="00786051">
      <w:pPr>
        <w:pStyle w:val="Sous-titre"/>
        <w:numPr>
          <w:ilvl w:val="0"/>
          <w:numId w:val="0"/>
        </w:numPr>
        <w:ind w:left="720" w:hanging="360"/>
        <w:rPr>
          <w:b w:val="0"/>
          <w:sz w:val="24"/>
          <w:szCs w:val="24"/>
        </w:rPr>
      </w:pPr>
    </w:p>
    <w:p w:rsidR="00855DC2" w:rsidRPr="003376C7" w:rsidRDefault="00CC188B" w:rsidP="00CC188B">
      <w:pPr>
        <w:spacing w:before="120"/>
        <w:jc w:val="both"/>
        <w:rPr>
          <w:rFonts w:ascii="Arial" w:hAnsi="Arial" w:cs="Arial"/>
          <w:lang w:val="ru"/>
        </w:rPr>
      </w:pPr>
      <w:r>
        <w:rPr>
          <w:rFonts w:ascii="Arial" w:hAnsi="Arial" w:cs="Arial"/>
          <w:lang w:val="ru"/>
        </w:rPr>
        <w:t xml:space="preserve">Во время выполнения этого модуля, участнику будет предложено подготовиться к посещению предприятия </w:t>
      </w:r>
      <w:r>
        <w:rPr>
          <w:rFonts w:ascii="Arial" w:hAnsi="Arial" w:cs="Arial"/>
          <w:highlight w:val="red"/>
          <w:lang w:val="ru"/>
        </w:rPr>
        <w:t>(подлежит определению)</w:t>
      </w:r>
      <w:r>
        <w:rPr>
          <w:rFonts w:ascii="Arial" w:hAnsi="Arial" w:cs="Arial"/>
          <w:lang w:val="ru"/>
        </w:rPr>
        <w:t xml:space="preserve">. </w:t>
      </w:r>
      <w:r>
        <w:rPr>
          <w:rFonts w:ascii="Arial" w:hAnsi="Arial" w:cs="Arial"/>
          <w:highlight w:val="red"/>
          <w:lang w:val="ru"/>
        </w:rPr>
        <w:t>Посещение будет выполняться в сопровождении руководителя.</w:t>
      </w:r>
      <w:r>
        <w:rPr>
          <w:rFonts w:ascii="Arial" w:hAnsi="Arial" w:cs="Arial"/>
          <w:lang w:val="ru"/>
        </w:rPr>
        <w:t xml:space="preserve"> </w:t>
      </w:r>
    </w:p>
    <w:p w:rsidR="00855DC2" w:rsidRPr="003376C7" w:rsidRDefault="00BC64A3" w:rsidP="003376C7">
      <w:pPr>
        <w:spacing w:before="120"/>
        <w:jc w:val="both"/>
        <w:rPr>
          <w:b/>
          <w:lang w:val="ru"/>
        </w:rPr>
      </w:pPr>
      <w:r>
        <w:rPr>
          <w:rFonts w:ascii="Arial" w:hAnsi="Arial" w:cs="Arial"/>
          <w:lang w:val="ru"/>
        </w:rPr>
        <w:t>Что касается этого модуля, целью такого посещения (которое будет осуществляться на один из участков предприятия) является проверка на месте барьеров, которые при обучении были определены для основных сценариев.  Барьерами, изучаемыми при посещении предприятия, должны быть легко видимые барьеры (затопление, газовая сигнализация, пожарная сигнализация, автоматические клапаны, с маркировкой PSIS или SCE, и т.д.)</w:t>
      </w:r>
    </w:p>
    <w:p w:rsidR="00786051" w:rsidRPr="003376C7" w:rsidRDefault="009B0A85" w:rsidP="00786051">
      <w:pPr>
        <w:pStyle w:val="Sous-titre"/>
        <w:numPr>
          <w:ilvl w:val="0"/>
          <w:numId w:val="0"/>
        </w:numPr>
        <w:ind w:hanging="11"/>
        <w:jc w:val="both"/>
        <w:rPr>
          <w:b w:val="0"/>
          <w:sz w:val="24"/>
          <w:szCs w:val="24"/>
          <w:lang w:val="ru"/>
        </w:rPr>
      </w:pPr>
      <w:r>
        <w:rPr>
          <w:b w:val="0"/>
          <w:sz w:val="24"/>
          <w:szCs w:val="24"/>
          <w:lang w:val="ru"/>
        </w:rPr>
        <w:lastRenderedPageBreak/>
        <w:br w:type="page"/>
      </w:r>
    </w:p>
    <w:p w:rsidR="00786051" w:rsidRPr="003376C7" w:rsidRDefault="00786051" w:rsidP="00786051">
      <w:pPr>
        <w:pStyle w:val="Sous-titre"/>
        <w:ind w:left="714" w:hanging="357"/>
        <w:jc w:val="both"/>
        <w:rPr>
          <w:b w:val="0"/>
          <w:sz w:val="24"/>
          <w:szCs w:val="24"/>
          <w:lang w:val="ru"/>
        </w:rPr>
        <w:sectPr w:rsidR="00786051" w:rsidRPr="003376C7" w:rsidSect="003376C7">
          <w:headerReference w:type="default" r:id="rId9"/>
          <w:footerReference w:type="default" r:id="rId10"/>
          <w:headerReference w:type="first" r:id="rId11"/>
          <w:pgSz w:w="11900" w:h="16840"/>
          <w:pgMar w:top="1134" w:right="1268" w:bottom="1134" w:left="1066" w:header="567" w:footer="397" w:gutter="0"/>
          <w:cols w:space="720"/>
          <w:docGrid w:linePitch="326"/>
        </w:sectPr>
      </w:pPr>
    </w:p>
    <w:p w:rsidR="00AA35BC" w:rsidRPr="002348B4" w:rsidRDefault="002D1AD9" w:rsidP="009B0A85">
      <w:pPr>
        <w:pStyle w:val="Sous-titre"/>
      </w:pPr>
      <w:r>
        <w:rPr>
          <w:bCs/>
          <w:lang w:val="ru"/>
        </w:rPr>
        <w:lastRenderedPageBreak/>
        <w:t>Предложение по планированию фазы</w:t>
      </w:r>
    </w:p>
    <w:p w:rsidR="002D1AD9" w:rsidRPr="002348B4" w:rsidRDefault="002D1AD9" w:rsidP="002D1AD9">
      <w:pPr>
        <w:spacing w:before="120"/>
        <w:rPr>
          <w:rFonts w:ascii="Arial" w:hAnsi="Arial" w:cs="Arial"/>
          <w:u w:val="single"/>
        </w:rPr>
      </w:pPr>
      <w:r>
        <w:rPr>
          <w:rFonts w:ascii="Arial" w:hAnsi="Arial" w:cs="Arial"/>
          <w:u w:val="single"/>
          <w:lang w:val="ru"/>
        </w:rPr>
        <w:t>Инструкции для преподавателя:</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ru"/>
        </w:rPr>
        <w:t>Комментарии для преподавателя</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ru"/>
        </w:rPr>
        <w:t>Ключевые элементы содержания</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ru"/>
        </w:rPr>
        <w:t>Тип работ</w:t>
      </w:r>
    </w:p>
    <w:p w:rsidR="002D1AD9" w:rsidRPr="002348B4" w:rsidRDefault="00DA36D9" w:rsidP="002D1AD9">
      <w:pPr>
        <w:pStyle w:val="Paragraphedeliste"/>
        <w:numPr>
          <w:ilvl w:val="0"/>
          <w:numId w:val="40"/>
        </w:numPr>
        <w:spacing w:before="120"/>
        <w:rPr>
          <w:rFonts w:ascii="Arial" w:hAnsi="Arial" w:cs="Arial"/>
          <w:b/>
          <w:sz w:val="20"/>
          <w:szCs w:val="20"/>
        </w:rPr>
      </w:pPr>
      <w:r>
        <w:rPr>
          <w:rFonts w:ascii="Arial" w:hAnsi="Arial" w:cs="Arial"/>
          <w:i/>
          <w:iCs/>
          <w:sz w:val="20"/>
          <w:szCs w:val="20"/>
          <w:lang w:val="ru"/>
        </w:rPr>
        <w:t>«Вопрос» / объявление инструкции</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2A6DE2"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ru"/>
              </w:rPr>
              <w:t>Фаза / Длит-ть</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ru"/>
              </w:rPr>
              <w:t>Преподаватель</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ru"/>
              </w:rPr>
              <w:t>Предложение по содержанию модуля</w:t>
            </w:r>
          </w:p>
        </w:tc>
      </w:tr>
      <w:tr w:rsidR="00786051" w:rsidRPr="003376C7"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ru"/>
              </w:rPr>
              <w:t>1. Введение и цели</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ru"/>
              </w:rPr>
              <w:t>5’</w:t>
            </w:r>
          </w:p>
        </w:tc>
        <w:tc>
          <w:tcPr>
            <w:tcW w:w="7196" w:type="dxa"/>
            <w:shd w:val="clear" w:color="auto" w:fill="auto"/>
            <w:tcMar>
              <w:top w:w="100" w:type="dxa"/>
              <w:left w:w="100" w:type="dxa"/>
              <w:bottom w:w="100" w:type="dxa"/>
              <w:right w:w="100" w:type="dxa"/>
            </w:tcMar>
          </w:tcPr>
          <w:p w:rsidR="008C4257" w:rsidRPr="003C062F" w:rsidRDefault="008C4257" w:rsidP="008C4257">
            <w:pPr>
              <w:pStyle w:val="Formatlibre"/>
              <w:rPr>
                <w:rFonts w:ascii="Arial" w:hAnsi="Arial" w:cs="Arial"/>
                <w:b/>
                <w:sz w:val="20"/>
                <w:szCs w:val="20"/>
                <w:highlight w:val="yellow"/>
              </w:rPr>
            </w:pPr>
            <w:r>
              <w:rPr>
                <w:rFonts w:ascii="Arial" w:hAnsi="Arial" w:cs="Arial"/>
                <w:b/>
                <w:bCs/>
                <w:sz w:val="20"/>
                <w:szCs w:val="20"/>
                <w:lang w:val="ru"/>
              </w:rPr>
              <w:t>Приветствие участников и представление целей модуля.</w:t>
            </w:r>
            <w:r>
              <w:rPr>
                <w:rFonts w:ascii="Arial" w:hAnsi="Arial" w:cs="Arial"/>
                <w:b/>
                <w:bCs/>
                <w:sz w:val="20"/>
                <w:szCs w:val="20"/>
                <w:highlight w:val="yellow"/>
                <w:lang w:val="ru"/>
              </w:rPr>
              <w:t xml:space="preserve"> </w:t>
            </w:r>
          </w:p>
          <w:p w:rsidR="00042527" w:rsidRPr="00BC409C" w:rsidRDefault="008C4257" w:rsidP="00E25B12">
            <w:pPr>
              <w:pStyle w:val="Formatlibre"/>
              <w:rPr>
                <w:rFonts w:ascii="Arial" w:hAnsi="Arial" w:cs="Arial"/>
                <w:sz w:val="20"/>
                <w:szCs w:val="20"/>
              </w:rPr>
            </w:pPr>
            <w:r>
              <w:rPr>
                <w:rFonts w:ascii="Arial" w:hAnsi="Arial" w:cs="Arial"/>
                <w:sz w:val="20"/>
                <w:szCs w:val="20"/>
                <w:highlight w:val="yellow"/>
                <w:lang w:val="ru"/>
              </w:rPr>
              <w:t>Для пояснения целей, нужно сначала объяснить важность учета основных рисков в Total, затем рассмотреть, как это применяется для наших работ.</w:t>
            </w:r>
          </w:p>
        </w:tc>
        <w:tc>
          <w:tcPr>
            <w:tcW w:w="6095" w:type="dxa"/>
            <w:shd w:val="clear" w:color="auto" w:fill="auto"/>
            <w:tcMar>
              <w:top w:w="100" w:type="dxa"/>
              <w:left w:w="100" w:type="dxa"/>
              <w:bottom w:w="100" w:type="dxa"/>
              <w:right w:w="100" w:type="dxa"/>
            </w:tcMar>
          </w:tcPr>
          <w:p w:rsidR="00042527" w:rsidRPr="003376C7" w:rsidRDefault="003C062F" w:rsidP="001C337A">
            <w:pPr>
              <w:rPr>
                <w:rFonts w:ascii="Arial" w:hAnsi="Arial" w:cs="Arial"/>
                <w:sz w:val="20"/>
                <w:szCs w:val="20"/>
                <w:lang w:val="fr-FR"/>
              </w:rPr>
            </w:pPr>
            <w:r>
              <w:rPr>
                <w:rFonts w:ascii="Arial" w:hAnsi="Arial" w:cs="Arial"/>
                <w:sz w:val="20"/>
                <w:szCs w:val="20"/>
                <w:lang w:val="ru"/>
              </w:rPr>
              <w:t>Пример презентационного слайда с целями:</w:t>
            </w:r>
          </w:p>
          <w:p w:rsidR="00407B29" w:rsidRPr="003376C7" w:rsidRDefault="00407B29" w:rsidP="00407B29">
            <w:pPr>
              <w:rPr>
                <w:rFonts w:ascii="Arial" w:hAnsi="Arial" w:cs="Arial"/>
                <w:sz w:val="20"/>
                <w:szCs w:val="20"/>
                <w:lang w:val="fr-FR"/>
              </w:rPr>
            </w:pPr>
            <w:r>
              <w:rPr>
                <w:rFonts w:ascii="Arial" w:hAnsi="Arial" w:cs="Arial"/>
                <w:sz w:val="20"/>
                <w:szCs w:val="20"/>
                <w:lang w:val="ru"/>
              </w:rPr>
              <w:t>После напоминания основных рисков в компании Total, нужно:</w:t>
            </w:r>
          </w:p>
          <w:p w:rsidR="00407B29" w:rsidRPr="003376C7" w:rsidRDefault="00407B29" w:rsidP="00407B29">
            <w:pPr>
              <w:pStyle w:val="Paragraphedeliste"/>
              <w:numPr>
                <w:ilvl w:val="0"/>
                <w:numId w:val="41"/>
              </w:numPr>
              <w:ind w:left="470" w:hanging="357"/>
              <w:rPr>
                <w:rFonts w:ascii="Arial" w:hAnsi="Arial" w:cs="Arial"/>
                <w:sz w:val="20"/>
                <w:szCs w:val="20"/>
                <w:lang w:val="fr-FR"/>
              </w:rPr>
            </w:pPr>
            <w:r>
              <w:rPr>
                <w:rFonts w:ascii="Arial" w:hAnsi="Arial" w:cs="Arial"/>
                <w:sz w:val="20"/>
                <w:szCs w:val="20"/>
                <w:lang w:val="ru"/>
              </w:rPr>
              <w:t>усвоить основные риски для своего предприятия и/или филиала.</w:t>
            </w:r>
          </w:p>
          <w:p w:rsidR="00407B29" w:rsidRPr="003376C7" w:rsidRDefault="00407B29" w:rsidP="00407B29">
            <w:pPr>
              <w:pStyle w:val="Paragraphedeliste"/>
              <w:numPr>
                <w:ilvl w:val="0"/>
                <w:numId w:val="41"/>
              </w:numPr>
              <w:ind w:left="470" w:hanging="357"/>
              <w:rPr>
                <w:rFonts w:ascii="Arial" w:hAnsi="Arial" w:cs="Arial"/>
                <w:sz w:val="20"/>
                <w:szCs w:val="20"/>
                <w:lang w:val="fr-FR"/>
              </w:rPr>
            </w:pPr>
            <w:r>
              <w:rPr>
                <w:rFonts w:ascii="Arial" w:hAnsi="Arial" w:cs="Arial"/>
                <w:sz w:val="20"/>
                <w:szCs w:val="20"/>
                <w:lang w:val="ru"/>
              </w:rPr>
              <w:t>понимать последствия этих рисков для своей повседневной деятельности</w:t>
            </w:r>
          </w:p>
          <w:p w:rsidR="00B52D9F" w:rsidRPr="003376C7" w:rsidRDefault="003C062F" w:rsidP="00407B29">
            <w:pPr>
              <w:pStyle w:val="Paragraphedeliste"/>
              <w:numPr>
                <w:ilvl w:val="0"/>
                <w:numId w:val="41"/>
              </w:numPr>
              <w:ind w:left="470" w:hanging="357"/>
              <w:rPr>
                <w:rFonts w:ascii="Arial" w:hAnsi="Arial" w:cs="Arial"/>
                <w:sz w:val="20"/>
                <w:szCs w:val="20"/>
                <w:lang w:val="fr-FR"/>
              </w:rPr>
            </w:pPr>
            <w:r>
              <w:rPr>
                <w:rFonts w:ascii="Arial" w:hAnsi="Arial" w:cs="Arial"/>
                <w:sz w:val="20"/>
                <w:szCs w:val="20"/>
                <w:lang w:val="ru"/>
              </w:rPr>
              <w:t>определять барьеры, которые позволяют обеспечить защиту.</w:t>
            </w:r>
          </w:p>
        </w:tc>
      </w:tr>
      <w:tr w:rsidR="00786051" w:rsidRPr="003376C7"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BC409C" w:rsidRDefault="00DA36D9" w:rsidP="00DA36D9">
            <w:pPr>
              <w:pStyle w:val="Formatlibre"/>
              <w:ind w:left="46"/>
              <w:rPr>
                <w:rFonts w:ascii="Arial" w:hAnsi="Arial" w:cs="Arial"/>
                <w:sz w:val="20"/>
                <w:szCs w:val="20"/>
              </w:rPr>
            </w:pPr>
            <w:r>
              <w:rPr>
                <w:rFonts w:ascii="Arial" w:hAnsi="Arial" w:cs="Arial"/>
                <w:sz w:val="20"/>
                <w:szCs w:val="20"/>
                <w:lang w:val="ru"/>
              </w:rPr>
              <w:t>2. Рассмотрение основных рисков Total и основных рисков на предприятии</w:t>
            </w:r>
          </w:p>
          <w:p w:rsidR="00D11427" w:rsidRPr="002348B4" w:rsidRDefault="00D11427" w:rsidP="00D11427">
            <w:pPr>
              <w:pStyle w:val="Formatlibre"/>
              <w:rPr>
                <w:rFonts w:ascii="Arial" w:hAnsi="Arial" w:cs="Arial"/>
                <w:sz w:val="20"/>
                <w:szCs w:val="20"/>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val="ru"/>
              </w:rPr>
              <w:t>10’-&gt;15’</w:t>
            </w:r>
          </w:p>
        </w:tc>
        <w:tc>
          <w:tcPr>
            <w:tcW w:w="7196" w:type="dxa"/>
            <w:shd w:val="clear" w:color="auto" w:fill="auto"/>
            <w:tcMar>
              <w:top w:w="100" w:type="dxa"/>
              <w:left w:w="100" w:type="dxa"/>
              <w:bottom w:w="100" w:type="dxa"/>
              <w:right w:w="100" w:type="dxa"/>
            </w:tcMar>
          </w:tcPr>
          <w:p w:rsidR="00425DAA" w:rsidRPr="003376C7" w:rsidRDefault="00425DAA" w:rsidP="00E142B3">
            <w:pPr>
              <w:pStyle w:val="Formatlibre"/>
              <w:rPr>
                <w:rFonts w:ascii="Arial" w:hAnsi="Arial" w:cs="Arial"/>
                <w:sz w:val="20"/>
                <w:szCs w:val="20"/>
                <w:lang w:val="ru"/>
              </w:rPr>
            </w:pPr>
            <w:r>
              <w:rPr>
                <w:rFonts w:ascii="Arial" w:hAnsi="Arial" w:cs="Arial"/>
                <w:sz w:val="20"/>
                <w:szCs w:val="20"/>
                <w:highlight w:val="yellow"/>
                <w:lang w:val="ru"/>
              </w:rPr>
              <w:t>Цель этой фазы - рассмотрение основных рисков Total и предприятия. Для этого необходимо:</w:t>
            </w:r>
            <w:r>
              <w:rPr>
                <w:rFonts w:ascii="Arial" w:hAnsi="Arial" w:cs="Arial"/>
                <w:sz w:val="20"/>
                <w:szCs w:val="20"/>
                <w:lang w:val="ru"/>
              </w:rPr>
              <w:t xml:space="preserve"> </w:t>
            </w:r>
          </w:p>
          <w:p w:rsidR="00E142B3" w:rsidRPr="003376C7" w:rsidRDefault="00425DAA" w:rsidP="00E142B3">
            <w:pPr>
              <w:pStyle w:val="Formatlibre"/>
              <w:rPr>
                <w:rFonts w:ascii="Arial" w:hAnsi="Arial" w:cs="Arial"/>
                <w:b/>
                <w:sz w:val="20"/>
                <w:szCs w:val="20"/>
                <w:lang w:val="ru"/>
              </w:rPr>
            </w:pPr>
            <w:r>
              <w:rPr>
                <w:rFonts w:ascii="Arial" w:hAnsi="Arial" w:cs="Arial"/>
                <w:b/>
                <w:bCs/>
                <w:sz w:val="20"/>
                <w:szCs w:val="20"/>
                <w:lang w:val="ru"/>
              </w:rPr>
              <w:t>- Провести диалог вопрос/ответ, затем сделать обзор слайдов</w:t>
            </w:r>
          </w:p>
          <w:p w:rsidR="00ED1774" w:rsidRPr="003376C7" w:rsidRDefault="00ED1774" w:rsidP="00ED1774">
            <w:pPr>
              <w:pStyle w:val="Formatlibre"/>
              <w:rPr>
                <w:rFonts w:ascii="Arial" w:hAnsi="Arial" w:cs="Arial"/>
                <w:i/>
                <w:sz w:val="20"/>
                <w:szCs w:val="20"/>
                <w:lang w:val="ru"/>
              </w:rPr>
            </w:pPr>
            <w:r>
              <w:rPr>
                <w:rFonts w:ascii="Arial" w:hAnsi="Arial" w:cs="Arial"/>
                <w:i/>
                <w:iCs/>
                <w:sz w:val="20"/>
                <w:szCs w:val="20"/>
                <w:lang w:val="ru"/>
              </w:rPr>
              <w:t>«Кто может нам напомнить основные риски, связанные с работами в Группе Total? »</w:t>
            </w:r>
          </w:p>
          <w:p w:rsidR="00E142B3" w:rsidRPr="003376C7" w:rsidRDefault="00E142B3" w:rsidP="00E142B3">
            <w:pPr>
              <w:pStyle w:val="Formatlibre"/>
              <w:rPr>
                <w:rFonts w:ascii="Arial" w:hAnsi="Arial" w:cs="Arial"/>
                <w:sz w:val="20"/>
                <w:szCs w:val="20"/>
                <w:lang w:val="ru"/>
              </w:rPr>
            </w:pPr>
          </w:p>
          <w:p w:rsidR="00B3713D" w:rsidRPr="003376C7" w:rsidRDefault="00425DAA" w:rsidP="00B3713D">
            <w:pPr>
              <w:pStyle w:val="Formatlibre"/>
              <w:rPr>
                <w:rFonts w:ascii="Arial" w:hAnsi="Arial" w:cs="Arial"/>
                <w:b/>
                <w:sz w:val="20"/>
                <w:szCs w:val="20"/>
                <w:lang w:val="ru"/>
              </w:rPr>
            </w:pPr>
            <w:r>
              <w:rPr>
                <w:rFonts w:ascii="Arial" w:hAnsi="Arial" w:cs="Arial"/>
                <w:b/>
                <w:bCs/>
                <w:sz w:val="20"/>
                <w:szCs w:val="20"/>
                <w:lang w:val="ru"/>
              </w:rPr>
              <w:t>- Провести диалог вопрос/ответ, затем сделать обзор слайдов</w:t>
            </w:r>
          </w:p>
          <w:p w:rsidR="00E142B3" w:rsidRPr="003376C7" w:rsidRDefault="00B3713D" w:rsidP="00B3713D">
            <w:pPr>
              <w:pStyle w:val="Formatlibre"/>
              <w:rPr>
                <w:rFonts w:ascii="Arial" w:hAnsi="Arial" w:cs="Arial"/>
                <w:i/>
                <w:sz w:val="20"/>
                <w:szCs w:val="20"/>
                <w:lang w:val="ru"/>
              </w:rPr>
            </w:pPr>
            <w:r>
              <w:rPr>
                <w:rFonts w:ascii="Arial" w:hAnsi="Arial" w:cs="Arial"/>
                <w:i/>
                <w:iCs/>
                <w:sz w:val="20"/>
                <w:szCs w:val="20"/>
                <w:lang w:val="ru"/>
              </w:rPr>
              <w:t xml:space="preserve"> «Каковы возможные последствия серьезной аварии для вас, для Группы и для заинтересованных сторон? »</w:t>
            </w:r>
          </w:p>
          <w:p w:rsidR="00F65742" w:rsidRPr="003376C7" w:rsidRDefault="00E142B3" w:rsidP="009418FE">
            <w:pPr>
              <w:pStyle w:val="Formatlibre"/>
              <w:rPr>
                <w:rFonts w:ascii="Arial" w:hAnsi="Arial" w:cs="Arial"/>
                <w:i/>
                <w:sz w:val="20"/>
                <w:szCs w:val="20"/>
                <w:lang w:val="ru"/>
              </w:rPr>
            </w:pPr>
            <w:r>
              <w:rPr>
                <w:rFonts w:ascii="Arial" w:hAnsi="Arial" w:cs="Arial"/>
                <w:i/>
                <w:iCs/>
                <w:sz w:val="20"/>
                <w:szCs w:val="20"/>
                <w:lang w:val="ru"/>
              </w:rPr>
              <w:t>«Какие вы знаете средства, позволяющие управлять этими рисками? »</w:t>
            </w:r>
          </w:p>
          <w:p w:rsidR="00D40CE4" w:rsidRPr="003376C7" w:rsidRDefault="00D40CE4" w:rsidP="009418FE">
            <w:pPr>
              <w:pStyle w:val="Formatlibre"/>
              <w:rPr>
                <w:rFonts w:ascii="Arial" w:hAnsi="Arial" w:cs="Arial"/>
                <w:i/>
                <w:sz w:val="20"/>
                <w:szCs w:val="20"/>
                <w:lang w:val="ru"/>
              </w:rPr>
            </w:pPr>
          </w:p>
          <w:p w:rsidR="00D40CE4" w:rsidRPr="003376C7" w:rsidRDefault="00D40CE4" w:rsidP="00D40CE4">
            <w:pPr>
              <w:pStyle w:val="Formatlibre"/>
              <w:rPr>
                <w:rFonts w:ascii="Arial" w:hAnsi="Arial" w:cs="Arial"/>
                <w:b/>
                <w:sz w:val="20"/>
                <w:szCs w:val="20"/>
                <w:lang w:val="ru"/>
              </w:rPr>
            </w:pPr>
            <w:r>
              <w:rPr>
                <w:rFonts w:ascii="Arial" w:hAnsi="Arial" w:cs="Arial"/>
                <w:b/>
                <w:bCs/>
                <w:sz w:val="20"/>
                <w:szCs w:val="20"/>
                <w:lang w:val="ru"/>
              </w:rPr>
              <w:t>- Основные риски на предприятии</w:t>
            </w:r>
          </w:p>
          <w:p w:rsidR="00F66BD4" w:rsidRPr="003376C7" w:rsidRDefault="00F66BD4" w:rsidP="00F66BD4">
            <w:pPr>
              <w:pStyle w:val="Formatlibre"/>
              <w:rPr>
                <w:rFonts w:ascii="Arial" w:hAnsi="Arial" w:cs="Arial"/>
                <w:i/>
                <w:sz w:val="20"/>
                <w:szCs w:val="20"/>
                <w:lang w:val="ru"/>
              </w:rPr>
            </w:pPr>
            <w:r>
              <w:rPr>
                <w:rFonts w:ascii="Arial" w:hAnsi="Arial" w:cs="Arial"/>
                <w:i/>
                <w:iCs/>
                <w:sz w:val="20"/>
                <w:szCs w:val="20"/>
                <w:lang w:val="ru"/>
              </w:rPr>
              <w:t>«Кто может нам напомнить основные риски на нашем производстве? »</w:t>
            </w:r>
          </w:p>
          <w:p w:rsidR="00725E0E" w:rsidRPr="003376C7" w:rsidRDefault="00725E0E" w:rsidP="00725E0E">
            <w:pPr>
              <w:pStyle w:val="Formatlibre"/>
              <w:rPr>
                <w:rFonts w:ascii="Arial" w:hAnsi="Arial" w:cs="Arial"/>
                <w:sz w:val="20"/>
                <w:szCs w:val="20"/>
                <w:lang w:val="ru"/>
              </w:rPr>
            </w:pPr>
            <w:r>
              <w:rPr>
                <w:rFonts w:ascii="Arial" w:hAnsi="Arial" w:cs="Arial"/>
                <w:sz w:val="20"/>
                <w:szCs w:val="20"/>
                <w:highlight w:val="yellow"/>
                <w:lang w:val="ru"/>
              </w:rPr>
              <w:t>Связать с дорожной картой HSE.</w:t>
            </w:r>
          </w:p>
          <w:p w:rsidR="00D40CE4" w:rsidRPr="003376C7" w:rsidRDefault="00D40CE4" w:rsidP="00D40CE4">
            <w:pPr>
              <w:pStyle w:val="Formatlibre"/>
              <w:rPr>
                <w:rFonts w:ascii="Arial" w:hAnsi="Arial" w:cs="Arial"/>
                <w:i/>
                <w:sz w:val="20"/>
                <w:szCs w:val="20"/>
                <w:lang w:val="ru"/>
              </w:rPr>
            </w:pPr>
          </w:p>
        </w:tc>
        <w:tc>
          <w:tcPr>
            <w:tcW w:w="6095" w:type="dxa"/>
            <w:shd w:val="clear" w:color="auto" w:fill="auto"/>
            <w:tcMar>
              <w:top w:w="100" w:type="dxa"/>
              <w:left w:w="100" w:type="dxa"/>
              <w:bottom w:w="100" w:type="dxa"/>
              <w:right w:w="100" w:type="dxa"/>
            </w:tcMar>
          </w:tcPr>
          <w:p w:rsidR="00ED1774" w:rsidRPr="003376C7" w:rsidRDefault="00ED1774" w:rsidP="00E142B3">
            <w:pPr>
              <w:pStyle w:val="Formatlibre"/>
              <w:rPr>
                <w:rFonts w:ascii="Arial" w:hAnsi="Arial" w:cs="Arial"/>
                <w:sz w:val="20"/>
                <w:szCs w:val="20"/>
                <w:lang w:val="ru"/>
              </w:rPr>
            </w:pPr>
          </w:p>
          <w:p w:rsidR="006A1A81" w:rsidRPr="003376C7" w:rsidRDefault="006A1A81" w:rsidP="00E142B3">
            <w:pPr>
              <w:pStyle w:val="Formatlibre"/>
              <w:rPr>
                <w:rFonts w:ascii="Arial" w:hAnsi="Arial" w:cs="Arial"/>
                <w:sz w:val="20"/>
                <w:szCs w:val="20"/>
                <w:highlight w:val="yellow"/>
                <w:lang w:val="ru"/>
              </w:rPr>
            </w:pPr>
          </w:p>
          <w:p w:rsidR="00E142B3" w:rsidRPr="003376C7" w:rsidRDefault="00E142B3" w:rsidP="00E142B3">
            <w:pPr>
              <w:pStyle w:val="Formatlibre"/>
              <w:rPr>
                <w:rFonts w:ascii="Arial" w:hAnsi="Arial" w:cs="Arial"/>
                <w:sz w:val="20"/>
                <w:szCs w:val="20"/>
                <w:lang w:val="ru"/>
              </w:rPr>
            </w:pPr>
            <w:r>
              <w:rPr>
                <w:rFonts w:ascii="Arial" w:hAnsi="Arial" w:cs="Arial"/>
                <w:sz w:val="20"/>
                <w:szCs w:val="20"/>
                <w:highlight w:val="yellow"/>
                <w:lang w:val="ru"/>
              </w:rPr>
              <w:t>Показать и объяснить слайды, взятые в TCG 2.2 относительно рисков</w:t>
            </w:r>
          </w:p>
          <w:p w:rsidR="00042527" w:rsidRPr="003376C7" w:rsidRDefault="00042527" w:rsidP="001C337A">
            <w:pPr>
              <w:rPr>
                <w:rFonts w:ascii="Arial" w:hAnsi="Arial" w:cs="Arial"/>
                <w:sz w:val="20"/>
                <w:szCs w:val="20"/>
                <w:lang w:val="ru"/>
              </w:rPr>
            </w:pPr>
          </w:p>
          <w:p w:rsidR="00042527" w:rsidRPr="003376C7" w:rsidRDefault="00042527" w:rsidP="001C337A">
            <w:pPr>
              <w:rPr>
                <w:rFonts w:ascii="Arial" w:hAnsi="Arial" w:cs="Arial"/>
                <w:sz w:val="20"/>
                <w:szCs w:val="20"/>
                <w:lang w:val="ru"/>
              </w:rPr>
            </w:pPr>
          </w:p>
          <w:p w:rsidR="00D40CE4" w:rsidRPr="003376C7" w:rsidRDefault="00D40CE4" w:rsidP="00B3713D">
            <w:pPr>
              <w:pStyle w:val="Formatlibre"/>
              <w:rPr>
                <w:rFonts w:ascii="Arial" w:hAnsi="Arial" w:cs="Arial"/>
                <w:sz w:val="20"/>
                <w:szCs w:val="20"/>
                <w:highlight w:val="yellow"/>
                <w:lang w:val="ru"/>
              </w:rPr>
            </w:pPr>
          </w:p>
          <w:p w:rsidR="00B3713D" w:rsidRPr="003376C7" w:rsidRDefault="00B3713D" w:rsidP="00B3713D">
            <w:pPr>
              <w:pStyle w:val="Formatlibre"/>
              <w:rPr>
                <w:rFonts w:ascii="Arial" w:hAnsi="Arial" w:cs="Arial"/>
                <w:sz w:val="20"/>
                <w:szCs w:val="20"/>
                <w:lang w:val="ru"/>
              </w:rPr>
            </w:pPr>
            <w:r>
              <w:rPr>
                <w:rFonts w:ascii="Arial" w:hAnsi="Arial" w:cs="Arial"/>
                <w:sz w:val="20"/>
                <w:szCs w:val="20"/>
                <w:highlight w:val="yellow"/>
                <w:lang w:val="ru"/>
              </w:rPr>
              <w:t>Показать и объяснить слайды X, взятые в TCG 2.2, о последствиях возникновения крупных рисков и уже увиденных средствах</w:t>
            </w:r>
          </w:p>
          <w:p w:rsidR="00F65742" w:rsidRPr="003376C7" w:rsidRDefault="00F65742" w:rsidP="00DA36D9">
            <w:pPr>
              <w:rPr>
                <w:rFonts w:ascii="Arial" w:hAnsi="Arial" w:cs="Arial"/>
                <w:sz w:val="20"/>
                <w:szCs w:val="20"/>
                <w:lang w:val="ru"/>
              </w:rPr>
            </w:pPr>
          </w:p>
          <w:p w:rsidR="000F5DAB" w:rsidRPr="003376C7" w:rsidRDefault="000F5DAB" w:rsidP="00DA36D9">
            <w:pPr>
              <w:rPr>
                <w:rFonts w:ascii="Arial" w:hAnsi="Arial" w:cs="Arial"/>
                <w:sz w:val="20"/>
                <w:szCs w:val="20"/>
                <w:lang w:val="ru"/>
              </w:rPr>
            </w:pPr>
          </w:p>
          <w:p w:rsidR="000F5DAB" w:rsidRPr="003376C7" w:rsidRDefault="000F5DAB" w:rsidP="00DA36D9">
            <w:pPr>
              <w:rPr>
                <w:rFonts w:ascii="Arial" w:hAnsi="Arial" w:cs="Arial"/>
                <w:sz w:val="20"/>
                <w:szCs w:val="20"/>
                <w:lang w:val="ru"/>
              </w:rPr>
            </w:pPr>
          </w:p>
          <w:p w:rsidR="000F5DAB" w:rsidRPr="003376C7" w:rsidRDefault="000F5DAB" w:rsidP="00DA36D9">
            <w:pPr>
              <w:rPr>
                <w:rFonts w:ascii="Arial" w:hAnsi="Arial" w:cs="Arial"/>
                <w:sz w:val="20"/>
                <w:szCs w:val="20"/>
                <w:lang w:val="ru"/>
              </w:rPr>
            </w:pPr>
          </w:p>
          <w:p w:rsidR="000F5DAB" w:rsidRPr="003376C7" w:rsidRDefault="000F5DAB" w:rsidP="00DA36D9">
            <w:pPr>
              <w:rPr>
                <w:rFonts w:ascii="Arial" w:hAnsi="Arial" w:cs="Arial"/>
                <w:sz w:val="20"/>
                <w:szCs w:val="20"/>
                <w:lang w:val="ru"/>
              </w:rPr>
            </w:pPr>
          </w:p>
          <w:p w:rsidR="000F5DAB" w:rsidRPr="003376C7" w:rsidRDefault="000F5DAB" w:rsidP="00DA36D9">
            <w:pPr>
              <w:rPr>
                <w:rFonts w:ascii="Arial" w:hAnsi="Arial" w:cs="Arial"/>
                <w:sz w:val="20"/>
                <w:szCs w:val="20"/>
                <w:lang w:val="ru"/>
              </w:rPr>
            </w:pPr>
            <w:r>
              <w:rPr>
                <w:rFonts w:ascii="Arial" w:hAnsi="Arial" w:cs="Arial"/>
                <w:sz w:val="20"/>
                <w:szCs w:val="20"/>
                <w:lang w:val="ru"/>
              </w:rPr>
              <w:t>Слайды с основным рисками на предприятии.</w:t>
            </w:r>
          </w:p>
        </w:tc>
      </w:tr>
      <w:tr w:rsidR="00786051" w:rsidRPr="002A6DE2"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3376C7" w:rsidRDefault="00DA36D9" w:rsidP="00DA36D9">
            <w:pPr>
              <w:pStyle w:val="Formatlibre"/>
              <w:rPr>
                <w:rFonts w:ascii="Arial" w:hAnsi="Arial" w:cs="Arial"/>
                <w:sz w:val="20"/>
                <w:szCs w:val="20"/>
                <w:lang w:val="ru"/>
              </w:rPr>
            </w:pPr>
            <w:r>
              <w:rPr>
                <w:rFonts w:ascii="Arial" w:hAnsi="Arial" w:cs="Arial"/>
                <w:sz w:val="20"/>
                <w:szCs w:val="20"/>
                <w:lang w:val="ru"/>
              </w:rPr>
              <w:lastRenderedPageBreak/>
              <w:t>3. Как определяются основные риски?</w:t>
            </w:r>
          </w:p>
          <w:p w:rsidR="00D11427" w:rsidRPr="003376C7" w:rsidRDefault="00D11427" w:rsidP="00D11427">
            <w:pPr>
              <w:pStyle w:val="Formatlibre"/>
              <w:rPr>
                <w:rFonts w:ascii="Arial" w:hAnsi="Arial" w:cs="Arial"/>
                <w:sz w:val="20"/>
                <w:szCs w:val="20"/>
                <w:lang w:val="ru"/>
              </w:rPr>
            </w:pPr>
          </w:p>
          <w:p w:rsidR="00D11427" w:rsidRPr="003376C7" w:rsidRDefault="00967BB2" w:rsidP="00D11427">
            <w:pPr>
              <w:pStyle w:val="Formatlibre"/>
              <w:jc w:val="right"/>
              <w:rPr>
                <w:rFonts w:ascii="Arial" w:hAnsi="Arial" w:cs="Arial"/>
                <w:sz w:val="20"/>
                <w:szCs w:val="20"/>
                <w:lang w:val="ru"/>
              </w:rPr>
            </w:pPr>
            <w:r>
              <w:rPr>
                <w:rFonts w:ascii="Arial" w:hAnsi="Arial" w:cs="Arial"/>
                <w:sz w:val="20"/>
                <w:szCs w:val="20"/>
                <w:lang w:val="ru"/>
              </w:rPr>
              <w:t>20’-&gt;35’</w:t>
            </w:r>
          </w:p>
        </w:tc>
        <w:tc>
          <w:tcPr>
            <w:tcW w:w="7196" w:type="dxa"/>
            <w:shd w:val="clear" w:color="auto" w:fill="auto"/>
            <w:tcMar>
              <w:top w:w="100" w:type="dxa"/>
              <w:left w:w="100" w:type="dxa"/>
              <w:bottom w:w="100" w:type="dxa"/>
              <w:right w:w="100" w:type="dxa"/>
            </w:tcMar>
          </w:tcPr>
          <w:p w:rsidR="00A67D63" w:rsidRPr="003376C7" w:rsidRDefault="00A67D63" w:rsidP="0091075C">
            <w:pPr>
              <w:pStyle w:val="Formatlibre"/>
              <w:rPr>
                <w:rFonts w:ascii="Arial" w:hAnsi="Arial" w:cs="Arial"/>
                <w:sz w:val="20"/>
                <w:szCs w:val="20"/>
                <w:lang w:val="ru"/>
              </w:rPr>
            </w:pPr>
            <w:r>
              <w:rPr>
                <w:rFonts w:ascii="Arial" w:hAnsi="Arial" w:cs="Arial"/>
                <w:sz w:val="20"/>
                <w:szCs w:val="20"/>
                <w:highlight w:val="yellow"/>
                <w:lang w:val="ru"/>
              </w:rPr>
              <w:t>Цель этой фазы - усвоить понятия и связь между основными рисками и барьерами. Для этого необходимо:</w:t>
            </w:r>
            <w:r>
              <w:rPr>
                <w:rFonts w:ascii="Arial" w:hAnsi="Arial" w:cs="Arial"/>
                <w:sz w:val="20"/>
                <w:szCs w:val="20"/>
                <w:lang w:val="ru"/>
              </w:rPr>
              <w:t xml:space="preserve">  </w:t>
            </w:r>
          </w:p>
          <w:p w:rsidR="00D11427" w:rsidRPr="003376C7" w:rsidRDefault="00A67D63" w:rsidP="0091075C">
            <w:pPr>
              <w:pStyle w:val="Formatlibre"/>
              <w:rPr>
                <w:rFonts w:ascii="Arial" w:hAnsi="Arial" w:cs="Arial"/>
                <w:sz w:val="20"/>
                <w:szCs w:val="20"/>
                <w:lang w:val="ru"/>
              </w:rPr>
            </w:pPr>
            <w:r>
              <w:rPr>
                <w:rFonts w:ascii="Arial" w:hAnsi="Arial" w:cs="Arial"/>
                <w:b/>
                <w:bCs/>
                <w:sz w:val="20"/>
                <w:szCs w:val="20"/>
                <w:lang w:val="ru"/>
              </w:rPr>
              <w:t>- Представить справочные документы Total: устав и DIR GR SEC 008.</w:t>
            </w:r>
          </w:p>
          <w:p w:rsidR="00BA7590" w:rsidRPr="003376C7" w:rsidRDefault="00BA7590" w:rsidP="0091075C">
            <w:pPr>
              <w:pStyle w:val="Formatlibre"/>
              <w:rPr>
                <w:rFonts w:ascii="Arial" w:hAnsi="Arial" w:cs="Arial"/>
                <w:i/>
                <w:sz w:val="20"/>
                <w:szCs w:val="20"/>
                <w:lang w:val="ru"/>
              </w:rPr>
            </w:pPr>
          </w:p>
          <w:p w:rsidR="00BB27FC" w:rsidRPr="003376C7" w:rsidRDefault="00BB27FC" w:rsidP="0091075C">
            <w:pPr>
              <w:pStyle w:val="Formatlibre"/>
              <w:rPr>
                <w:rFonts w:ascii="Arial" w:hAnsi="Arial" w:cs="Arial"/>
                <w:i/>
                <w:sz w:val="20"/>
                <w:szCs w:val="20"/>
                <w:lang w:val="ru"/>
              </w:rPr>
            </w:pPr>
          </w:p>
          <w:p w:rsidR="00E40019" w:rsidRPr="003376C7" w:rsidRDefault="00E40019" w:rsidP="0091075C">
            <w:pPr>
              <w:pStyle w:val="Formatlibre"/>
              <w:rPr>
                <w:rFonts w:ascii="Arial" w:hAnsi="Arial" w:cs="Arial"/>
                <w:i/>
                <w:sz w:val="20"/>
                <w:szCs w:val="20"/>
                <w:lang w:val="ru"/>
              </w:rPr>
            </w:pPr>
          </w:p>
          <w:p w:rsidR="00BB27FC" w:rsidRPr="003376C7" w:rsidRDefault="00BB27FC" w:rsidP="0091075C">
            <w:pPr>
              <w:pStyle w:val="Formatlibre"/>
              <w:rPr>
                <w:rFonts w:ascii="Arial" w:hAnsi="Arial" w:cs="Arial"/>
                <w:i/>
                <w:sz w:val="20"/>
                <w:szCs w:val="20"/>
                <w:lang w:val="ru"/>
              </w:rPr>
            </w:pPr>
            <w:r>
              <w:rPr>
                <w:rFonts w:ascii="Arial" w:hAnsi="Arial" w:cs="Arial"/>
                <w:i/>
                <w:iCs/>
                <w:sz w:val="20"/>
                <w:szCs w:val="20"/>
                <w:lang w:val="ru"/>
              </w:rPr>
              <w:t>«Вторым справочным документом является DIR GR SEC 08. Он описывает требования Total к анализу технологических рисков (основных рисков)»</w:t>
            </w:r>
          </w:p>
          <w:p w:rsidR="00BB27FC" w:rsidRPr="003376C7" w:rsidRDefault="00BB27FC" w:rsidP="0091075C">
            <w:pPr>
              <w:pStyle w:val="Formatlibre"/>
              <w:rPr>
                <w:rFonts w:ascii="Arial" w:hAnsi="Arial" w:cs="Arial"/>
                <w:i/>
                <w:sz w:val="20"/>
                <w:szCs w:val="20"/>
                <w:lang w:val="ru"/>
              </w:rPr>
            </w:pPr>
          </w:p>
          <w:p w:rsidR="00BB27FC" w:rsidRPr="003376C7" w:rsidRDefault="00BB27FC" w:rsidP="0091075C">
            <w:pPr>
              <w:pStyle w:val="Formatlibre"/>
              <w:rPr>
                <w:rFonts w:ascii="Arial" w:hAnsi="Arial" w:cs="Arial"/>
                <w:sz w:val="20"/>
                <w:szCs w:val="20"/>
                <w:lang w:val="ru"/>
              </w:rPr>
            </w:pPr>
          </w:p>
          <w:p w:rsidR="00BB27FC" w:rsidRPr="003376C7" w:rsidRDefault="00BB27FC" w:rsidP="0091075C">
            <w:pPr>
              <w:pStyle w:val="Formatlibre"/>
              <w:rPr>
                <w:rFonts w:ascii="Arial" w:hAnsi="Arial" w:cs="Arial"/>
                <w:sz w:val="20"/>
                <w:szCs w:val="20"/>
                <w:lang w:val="ru"/>
              </w:rPr>
            </w:pPr>
          </w:p>
          <w:p w:rsidR="00952F01" w:rsidRPr="003376C7" w:rsidRDefault="00952F01" w:rsidP="0091075C">
            <w:pPr>
              <w:pStyle w:val="Formatlibre"/>
              <w:rPr>
                <w:rFonts w:ascii="Arial" w:hAnsi="Arial" w:cs="Arial"/>
                <w:sz w:val="20"/>
                <w:szCs w:val="20"/>
                <w:lang w:val="ru"/>
              </w:rPr>
            </w:pPr>
          </w:p>
          <w:p w:rsidR="00952F01" w:rsidRPr="003376C7" w:rsidRDefault="00952F01" w:rsidP="0091075C">
            <w:pPr>
              <w:pStyle w:val="Formatlibre"/>
              <w:rPr>
                <w:rFonts w:ascii="Arial" w:hAnsi="Arial" w:cs="Arial"/>
                <w:sz w:val="20"/>
                <w:szCs w:val="20"/>
                <w:lang w:val="ru"/>
              </w:rPr>
            </w:pPr>
          </w:p>
          <w:p w:rsidR="00952F01" w:rsidRPr="003376C7" w:rsidRDefault="00952F01" w:rsidP="0091075C">
            <w:pPr>
              <w:pStyle w:val="Formatlibre"/>
              <w:rPr>
                <w:rFonts w:ascii="Arial" w:hAnsi="Arial" w:cs="Arial"/>
                <w:sz w:val="20"/>
                <w:szCs w:val="20"/>
                <w:lang w:val="ru"/>
              </w:rPr>
            </w:pPr>
          </w:p>
          <w:p w:rsidR="00952F01" w:rsidRPr="003376C7" w:rsidRDefault="00952F01" w:rsidP="0091075C">
            <w:pPr>
              <w:pStyle w:val="Formatlibre"/>
              <w:rPr>
                <w:rFonts w:ascii="Arial" w:hAnsi="Arial" w:cs="Arial"/>
                <w:sz w:val="20"/>
                <w:szCs w:val="20"/>
                <w:lang w:val="ru"/>
              </w:rPr>
            </w:pPr>
          </w:p>
          <w:p w:rsidR="00952F01" w:rsidRPr="003376C7" w:rsidRDefault="00952F01" w:rsidP="0091075C">
            <w:pPr>
              <w:pStyle w:val="Formatlibre"/>
              <w:rPr>
                <w:rFonts w:ascii="Arial" w:hAnsi="Arial" w:cs="Arial"/>
                <w:sz w:val="20"/>
                <w:szCs w:val="20"/>
                <w:lang w:val="ru"/>
              </w:rPr>
            </w:pPr>
          </w:p>
          <w:p w:rsidR="00952F01" w:rsidRPr="003376C7" w:rsidRDefault="00952F01" w:rsidP="0091075C">
            <w:pPr>
              <w:pStyle w:val="Formatlibre"/>
              <w:rPr>
                <w:rFonts w:ascii="Arial" w:hAnsi="Arial" w:cs="Arial"/>
                <w:sz w:val="20"/>
                <w:szCs w:val="20"/>
                <w:lang w:val="ru"/>
              </w:rPr>
            </w:pPr>
          </w:p>
          <w:p w:rsidR="008D4389" w:rsidRPr="003376C7" w:rsidRDefault="008D4389" w:rsidP="0091075C">
            <w:pPr>
              <w:pStyle w:val="Formatlibre"/>
              <w:rPr>
                <w:rFonts w:ascii="Arial" w:hAnsi="Arial" w:cs="Arial"/>
                <w:sz w:val="20"/>
                <w:szCs w:val="20"/>
                <w:lang w:val="ru"/>
              </w:rPr>
            </w:pPr>
          </w:p>
          <w:p w:rsidR="00952F01" w:rsidRPr="003376C7" w:rsidRDefault="00D47E59" w:rsidP="0091075C">
            <w:pPr>
              <w:pStyle w:val="Formatlibre"/>
              <w:rPr>
                <w:rFonts w:ascii="Arial" w:hAnsi="Arial" w:cs="Arial"/>
                <w:b/>
                <w:sz w:val="20"/>
                <w:szCs w:val="20"/>
                <w:lang w:val="ru"/>
              </w:rPr>
            </w:pPr>
            <w:r>
              <w:rPr>
                <w:rFonts w:ascii="Arial" w:hAnsi="Arial" w:cs="Arial"/>
                <w:b/>
                <w:bCs/>
                <w:sz w:val="20"/>
                <w:szCs w:val="20"/>
                <w:lang w:val="ru"/>
              </w:rPr>
              <w:t>- Представление: исходя из выявленных рисков, анализ осуществляется в 4 этапа. Он позволяет определить необходимые для них барьеры.</w:t>
            </w:r>
          </w:p>
          <w:p w:rsidR="00DF1B8A" w:rsidRPr="003376C7" w:rsidRDefault="00DF1B8A" w:rsidP="00DF1B8A">
            <w:pPr>
              <w:pStyle w:val="Formatlibre"/>
              <w:rPr>
                <w:rFonts w:ascii="Arial" w:hAnsi="Arial" w:cs="Arial"/>
                <w:i/>
                <w:sz w:val="20"/>
                <w:szCs w:val="20"/>
                <w:lang w:val="ru"/>
              </w:rPr>
            </w:pPr>
            <w:r>
              <w:rPr>
                <w:rFonts w:ascii="Arial" w:hAnsi="Arial" w:cs="Arial"/>
                <w:i/>
                <w:iCs/>
                <w:sz w:val="20"/>
                <w:szCs w:val="20"/>
                <w:lang w:val="ru"/>
              </w:rPr>
              <w:t>«Анализ технологических рисков производится в 4 этапа. Он действителен для всех производственных площадок Группы»</w:t>
            </w:r>
          </w:p>
          <w:p w:rsidR="00BA7590" w:rsidRPr="003376C7" w:rsidRDefault="00BA7590" w:rsidP="0091075C">
            <w:pPr>
              <w:pStyle w:val="Formatlibre"/>
              <w:rPr>
                <w:rFonts w:ascii="Arial" w:hAnsi="Arial" w:cs="Arial"/>
                <w:sz w:val="20"/>
                <w:szCs w:val="20"/>
                <w:lang w:val="ru"/>
              </w:rPr>
            </w:pPr>
          </w:p>
          <w:p w:rsidR="003A1990" w:rsidRPr="003376C7" w:rsidRDefault="003A1990"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C73C06" w:rsidRPr="003376C7" w:rsidRDefault="00C73C06" w:rsidP="0091075C">
            <w:pPr>
              <w:pStyle w:val="Formatlibre"/>
              <w:rPr>
                <w:rFonts w:ascii="Arial" w:hAnsi="Arial" w:cs="Arial"/>
                <w:sz w:val="20"/>
                <w:szCs w:val="20"/>
                <w:highlight w:val="yellow"/>
                <w:lang w:val="ru"/>
              </w:rPr>
            </w:pPr>
          </w:p>
          <w:p w:rsidR="00791FAC" w:rsidRPr="003376C7" w:rsidRDefault="00C73C06" w:rsidP="0091075C">
            <w:pPr>
              <w:pStyle w:val="Formatlibre"/>
              <w:rPr>
                <w:rFonts w:ascii="Arial" w:hAnsi="Arial" w:cs="Arial"/>
                <w:sz w:val="20"/>
                <w:szCs w:val="20"/>
                <w:lang w:val="ru"/>
              </w:rPr>
            </w:pPr>
            <w:r>
              <w:rPr>
                <w:rFonts w:ascii="Arial" w:hAnsi="Arial" w:cs="Arial"/>
                <w:sz w:val="20"/>
                <w:szCs w:val="20"/>
                <w:highlight w:val="yellow"/>
                <w:lang w:val="ru"/>
              </w:rPr>
              <w:t>Этап 3:</w:t>
            </w:r>
            <w:r>
              <w:rPr>
                <w:rFonts w:ascii="Arial" w:hAnsi="Arial" w:cs="Arial"/>
                <w:sz w:val="20"/>
                <w:szCs w:val="20"/>
                <w:lang w:val="ru"/>
              </w:rPr>
              <w:t xml:space="preserve"> Цель сценариев заключается в описании рисков в матрице, и в определении барьеров, чтобы никто не смог переступить красную черту</w:t>
            </w: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91075C">
            <w:pPr>
              <w:pStyle w:val="Formatlibre"/>
              <w:rPr>
                <w:rFonts w:ascii="Arial" w:hAnsi="Arial" w:cs="Arial"/>
                <w:sz w:val="20"/>
                <w:szCs w:val="20"/>
                <w:lang w:val="ru"/>
              </w:rPr>
            </w:pPr>
          </w:p>
          <w:p w:rsidR="00791FAC" w:rsidRPr="003376C7" w:rsidRDefault="00791FAC" w:rsidP="00791FAC">
            <w:pPr>
              <w:pStyle w:val="Formatlibre"/>
              <w:rPr>
                <w:rFonts w:ascii="Arial" w:hAnsi="Arial" w:cs="Arial"/>
                <w:sz w:val="20"/>
                <w:szCs w:val="20"/>
                <w:lang w:val="ru"/>
              </w:rPr>
            </w:pPr>
            <w:r>
              <w:rPr>
                <w:rFonts w:ascii="Arial" w:hAnsi="Arial" w:cs="Arial"/>
                <w:sz w:val="20"/>
                <w:szCs w:val="20"/>
                <w:highlight w:val="yellow"/>
                <w:lang w:val="ru"/>
              </w:rPr>
              <w:t>В заключение, нужно подчеркнуть важность этих 4 этапов.</w:t>
            </w:r>
          </w:p>
        </w:tc>
        <w:tc>
          <w:tcPr>
            <w:tcW w:w="6095" w:type="dxa"/>
            <w:shd w:val="clear" w:color="auto" w:fill="auto"/>
            <w:tcMar>
              <w:top w:w="100" w:type="dxa"/>
              <w:left w:w="100" w:type="dxa"/>
              <w:bottom w:w="100" w:type="dxa"/>
              <w:right w:w="100" w:type="dxa"/>
            </w:tcMar>
          </w:tcPr>
          <w:p w:rsidR="0084396E" w:rsidRPr="003376C7" w:rsidRDefault="0084396E" w:rsidP="001C337A">
            <w:pPr>
              <w:rPr>
                <w:rFonts w:ascii="Arial" w:hAnsi="Arial" w:cs="Arial"/>
                <w:sz w:val="20"/>
                <w:szCs w:val="20"/>
                <w:lang w:val="ru"/>
              </w:rPr>
            </w:pPr>
          </w:p>
          <w:p w:rsidR="00BB27FC" w:rsidRPr="003376C7" w:rsidRDefault="00BB27FC" w:rsidP="003113C6">
            <w:pPr>
              <w:rPr>
                <w:rFonts w:ascii="Arial" w:hAnsi="Arial" w:cs="Arial"/>
                <w:sz w:val="20"/>
                <w:szCs w:val="20"/>
                <w:highlight w:val="yellow"/>
                <w:lang w:val="ru"/>
              </w:rPr>
            </w:pPr>
          </w:p>
          <w:p w:rsidR="00F65742" w:rsidRPr="003376C7" w:rsidRDefault="00D47E59" w:rsidP="003113C6">
            <w:pPr>
              <w:rPr>
                <w:rFonts w:ascii="Arial" w:hAnsi="Arial" w:cs="Arial"/>
                <w:iCs/>
                <w:sz w:val="20"/>
                <w:szCs w:val="20"/>
                <w:lang w:val="ru"/>
              </w:rPr>
            </w:pPr>
            <w:r>
              <w:rPr>
                <w:rFonts w:ascii="Arial" w:hAnsi="Arial" w:cs="Arial"/>
                <w:sz w:val="20"/>
                <w:szCs w:val="20"/>
                <w:lang w:val="ru"/>
              </w:rPr>
              <w:t>Пример содержания: статья 6 устава HSEQ (охрана труда, промышленная и экологическая безопасность, качество) Группы «Для всех этих работ, Total устанавливает, …»</w:t>
            </w:r>
          </w:p>
          <w:p w:rsidR="00BB27FC" w:rsidRPr="003376C7" w:rsidRDefault="00BB27FC" w:rsidP="003113C6">
            <w:pPr>
              <w:rPr>
                <w:rFonts w:ascii="Arial" w:hAnsi="Arial" w:cs="Arial"/>
                <w:iCs/>
                <w:sz w:val="20"/>
                <w:szCs w:val="20"/>
                <w:lang w:val="ru"/>
              </w:rPr>
            </w:pPr>
          </w:p>
          <w:p w:rsidR="00952F01" w:rsidRPr="003376C7" w:rsidRDefault="00952F01" w:rsidP="00BB27FC">
            <w:pPr>
              <w:rPr>
                <w:rFonts w:ascii="Arial" w:hAnsi="Arial" w:cs="Arial"/>
                <w:sz w:val="20"/>
                <w:szCs w:val="20"/>
                <w:highlight w:val="yellow"/>
                <w:lang w:val="ru"/>
              </w:rPr>
            </w:pPr>
          </w:p>
          <w:p w:rsidR="00D47E59" w:rsidRPr="003376C7" w:rsidRDefault="001B0130" w:rsidP="00952F01">
            <w:pPr>
              <w:rPr>
                <w:rFonts w:ascii="Arial" w:hAnsi="Arial" w:cs="Arial"/>
                <w:sz w:val="20"/>
                <w:szCs w:val="20"/>
                <w:lang w:val="ru"/>
              </w:rPr>
            </w:pPr>
            <w:r>
              <w:rPr>
                <w:rFonts w:ascii="Arial" w:hAnsi="Arial" w:cs="Arial"/>
                <w:sz w:val="20"/>
                <w:szCs w:val="20"/>
                <w:lang w:val="ru"/>
              </w:rPr>
              <w:t>Пример содержания: DIR GR SEC 008 со штампом, целями документа и следующими пунктами </w:t>
            </w:r>
          </w:p>
          <w:p w:rsidR="00952F01" w:rsidRPr="003376C7" w:rsidRDefault="00952F01" w:rsidP="00952F01">
            <w:pPr>
              <w:rPr>
                <w:rFonts w:ascii="Arial" w:hAnsi="Arial" w:cs="Arial"/>
                <w:sz w:val="20"/>
                <w:szCs w:val="20"/>
                <w:lang w:val="ru"/>
              </w:rPr>
            </w:pPr>
            <w:r>
              <w:rPr>
                <w:rFonts w:ascii="Arial" w:hAnsi="Arial" w:cs="Arial"/>
                <w:sz w:val="20"/>
                <w:szCs w:val="20"/>
                <w:lang w:val="ru"/>
              </w:rPr>
              <w:t xml:space="preserve">«Многие промышленные предприятия Группы представляют технологические риски, связанные с токсическими, взрывными или горючими свойствами используемых продуктов и технологических процессов. </w:t>
            </w:r>
          </w:p>
          <w:p w:rsidR="00952F01" w:rsidRPr="003376C7" w:rsidRDefault="00952F01" w:rsidP="00952F01">
            <w:pPr>
              <w:rPr>
                <w:rFonts w:ascii="Arial" w:hAnsi="Arial" w:cs="Arial"/>
                <w:sz w:val="20"/>
                <w:szCs w:val="20"/>
                <w:lang w:val="ru"/>
              </w:rPr>
            </w:pPr>
            <w:r>
              <w:rPr>
                <w:rFonts w:ascii="Arial" w:hAnsi="Arial" w:cs="Arial"/>
                <w:sz w:val="20"/>
                <w:szCs w:val="20"/>
                <w:lang w:val="ru"/>
              </w:rPr>
              <w:t xml:space="preserve">Постоянное повышение уровня безопасности требует знаний и умения управлять этими рисками, с учетом технологических изменений, в соответствии с принципами управления рисками, установленными Группой. </w:t>
            </w:r>
          </w:p>
          <w:p w:rsidR="00BB27FC" w:rsidRPr="003376C7" w:rsidRDefault="00952F01" w:rsidP="00952F01">
            <w:pPr>
              <w:rPr>
                <w:rFonts w:ascii="Arial" w:hAnsi="Arial" w:cs="Arial"/>
                <w:iCs/>
                <w:sz w:val="20"/>
                <w:szCs w:val="20"/>
                <w:lang w:val="ru"/>
              </w:rPr>
            </w:pPr>
            <w:r>
              <w:rPr>
                <w:rFonts w:ascii="Arial" w:hAnsi="Arial" w:cs="Arial"/>
                <w:sz w:val="20"/>
                <w:szCs w:val="20"/>
                <w:lang w:val="ru"/>
              </w:rPr>
              <w:t>Такое управление должно быть направлено на снижение уровня внутренних и внешних рисков для наших промышленных предприятий настолько, насколько это возможно. »</w:t>
            </w:r>
          </w:p>
          <w:p w:rsidR="00BB27FC" w:rsidRPr="003376C7" w:rsidRDefault="00BB27FC" w:rsidP="003113C6">
            <w:pPr>
              <w:rPr>
                <w:rFonts w:ascii="Arial" w:hAnsi="Arial" w:cs="Arial"/>
                <w:iCs/>
                <w:sz w:val="20"/>
                <w:szCs w:val="20"/>
                <w:lang w:val="ru"/>
              </w:rPr>
            </w:pPr>
          </w:p>
          <w:p w:rsidR="003A1990" w:rsidRPr="003376C7" w:rsidRDefault="00B64970" w:rsidP="003113C6">
            <w:pPr>
              <w:rPr>
                <w:rFonts w:ascii="Arial" w:hAnsi="Arial" w:cs="Arial"/>
                <w:sz w:val="20"/>
                <w:szCs w:val="20"/>
                <w:lang w:val="ru"/>
              </w:rPr>
            </w:pPr>
            <w:r>
              <w:rPr>
                <w:rFonts w:ascii="Arial" w:hAnsi="Arial" w:cs="Arial"/>
                <w:sz w:val="20"/>
                <w:szCs w:val="20"/>
                <w:lang w:val="ru"/>
              </w:rPr>
              <w:t>Пример содержания:</w:t>
            </w:r>
          </w:p>
          <w:p w:rsidR="003A1990" w:rsidRPr="003376C7" w:rsidRDefault="003A1990" w:rsidP="003A1990">
            <w:pPr>
              <w:rPr>
                <w:rFonts w:ascii="Arial" w:hAnsi="Arial" w:cs="Arial"/>
                <w:sz w:val="20"/>
                <w:szCs w:val="20"/>
                <w:lang w:val="ru"/>
              </w:rPr>
            </w:pPr>
            <w:r>
              <w:rPr>
                <w:rFonts w:ascii="Arial" w:hAnsi="Arial" w:cs="Arial"/>
                <w:sz w:val="20"/>
                <w:szCs w:val="20"/>
                <w:lang w:val="ru"/>
              </w:rPr>
              <w:t>«Этот принцип должен применяться ко всем промышленным предприятиям Total, и преследует следующие цели:</w:t>
            </w:r>
          </w:p>
          <w:p w:rsidR="003A1990" w:rsidRPr="003376C7" w:rsidRDefault="003A1990" w:rsidP="003A1990">
            <w:pPr>
              <w:pStyle w:val="Paragraphedeliste"/>
              <w:numPr>
                <w:ilvl w:val="0"/>
                <w:numId w:val="47"/>
              </w:numPr>
              <w:rPr>
                <w:rFonts w:ascii="Arial" w:hAnsi="Arial" w:cs="Arial"/>
                <w:sz w:val="20"/>
                <w:szCs w:val="20"/>
                <w:lang w:val="ru"/>
              </w:rPr>
            </w:pPr>
            <w:r>
              <w:rPr>
                <w:rFonts w:ascii="Arial" w:hAnsi="Arial" w:cs="Arial"/>
                <w:sz w:val="20"/>
                <w:szCs w:val="20"/>
                <w:lang w:val="ru"/>
              </w:rPr>
              <w:t>Определение риска (и его сценария)</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Формализованные методы (HAZOP...)</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Анализ аварийности, учет прошлого опыта</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ru"/>
              </w:rPr>
              <w:t>Оценка риска</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Потенциальная серьезность, вероятность (Классификация по DIR GR SEC 002)</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ru"/>
              </w:rPr>
              <w:t>Принять решение, является ли это «приемлемым»</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Критерии Группы (матрица DIR GR SEC 008), представить матрицу и ее работу.</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Критерии местных норм</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ru"/>
              </w:rPr>
              <w:lastRenderedPageBreak/>
              <w:t>Снижение риска при необходимости</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Удаление опасности</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ru"/>
              </w:rPr>
              <w:t>Размещение барьеров:</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val="ru"/>
              </w:rPr>
              <w:t>превентивных: до аварии</w:t>
            </w:r>
          </w:p>
          <w:p w:rsidR="003A1990" w:rsidRPr="00B91FAB" w:rsidRDefault="00B91FAB" w:rsidP="00B91FAB">
            <w:pPr>
              <w:pStyle w:val="Paragraphedeliste"/>
              <w:numPr>
                <w:ilvl w:val="0"/>
                <w:numId w:val="48"/>
              </w:numPr>
              <w:rPr>
                <w:rFonts w:ascii="Arial" w:hAnsi="Arial" w:cs="Arial"/>
                <w:sz w:val="20"/>
                <w:szCs w:val="20"/>
              </w:rPr>
            </w:pPr>
            <w:r>
              <w:rPr>
                <w:rFonts w:ascii="Arial" w:hAnsi="Arial" w:cs="Arial"/>
                <w:sz w:val="20"/>
                <w:szCs w:val="20"/>
                <w:lang w:val="ru"/>
              </w:rPr>
              <w:t>защитных: после аварии (контроль, снижение уровня и эвакуация)»</w:t>
            </w:r>
          </w:p>
        </w:tc>
      </w:tr>
      <w:tr w:rsidR="00C73C06" w:rsidRPr="002A6DE2"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val="ru"/>
              </w:rPr>
              <w:lastRenderedPageBreak/>
              <w:t xml:space="preserve">4.  Сценарии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val="ru"/>
              </w:rPr>
              <w:t>15’ -&gt; 50’</w:t>
            </w:r>
          </w:p>
        </w:tc>
        <w:tc>
          <w:tcPr>
            <w:tcW w:w="7196" w:type="dxa"/>
            <w:shd w:val="clear" w:color="auto" w:fill="auto"/>
            <w:tcMar>
              <w:top w:w="100" w:type="dxa"/>
              <w:left w:w="100" w:type="dxa"/>
              <w:bottom w:w="100" w:type="dxa"/>
              <w:right w:w="100" w:type="dxa"/>
            </w:tcMar>
          </w:tcPr>
          <w:p w:rsidR="00C73C06" w:rsidRPr="003376C7" w:rsidRDefault="00C73C06" w:rsidP="006070D8">
            <w:pPr>
              <w:pStyle w:val="Formatlibre"/>
              <w:rPr>
                <w:rFonts w:ascii="Arial" w:hAnsi="Arial" w:cs="Arial"/>
                <w:sz w:val="20"/>
                <w:szCs w:val="20"/>
                <w:lang w:val="ru"/>
              </w:rPr>
            </w:pPr>
            <w:r>
              <w:rPr>
                <w:rFonts w:ascii="Arial" w:hAnsi="Arial" w:cs="Arial"/>
                <w:sz w:val="20"/>
                <w:szCs w:val="20"/>
                <w:highlight w:val="yellow"/>
                <w:lang w:val="ru"/>
              </w:rPr>
              <w:t>Цель этой фазы - знать сценарии производственной площадки, рассмотреть один в деталях и изучить барьеры для этого сценария. Для этого необходимо:</w:t>
            </w:r>
            <w:r>
              <w:rPr>
                <w:rFonts w:ascii="Arial" w:hAnsi="Arial" w:cs="Arial"/>
                <w:sz w:val="20"/>
                <w:szCs w:val="20"/>
                <w:lang w:val="ru"/>
              </w:rPr>
              <w:t xml:space="preserve"> </w:t>
            </w: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b/>
                <w:sz w:val="20"/>
                <w:szCs w:val="20"/>
                <w:lang w:val="ru"/>
              </w:rPr>
            </w:pPr>
            <w:r>
              <w:rPr>
                <w:rFonts w:ascii="Arial" w:hAnsi="Arial" w:cs="Arial"/>
                <w:b/>
                <w:bCs/>
                <w:sz w:val="20"/>
                <w:szCs w:val="20"/>
                <w:lang w:val="ru"/>
              </w:rPr>
              <w:t xml:space="preserve">- Изложение сценария </w:t>
            </w: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sz w:val="20"/>
                <w:szCs w:val="20"/>
                <w:highlight w:val="yellow"/>
                <w:lang w:val="ru"/>
              </w:rPr>
            </w:pPr>
            <w:r>
              <w:rPr>
                <w:rFonts w:ascii="Arial" w:hAnsi="Arial" w:cs="Arial"/>
                <w:sz w:val="20"/>
                <w:szCs w:val="20"/>
                <w:highlight w:val="yellow"/>
                <w:lang w:val="ru"/>
              </w:rPr>
              <w:t>Рассмотреть один из сценариев «основные риски» для вашего филиала/предприятия (лучше один риск, позволяющий проверить физическое наличие барьера: газовая сигнализация, пожарная сигнализация, и т.д.)</w:t>
            </w: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lang w:val="ru"/>
              </w:rPr>
            </w:pPr>
            <w:r>
              <w:rPr>
                <w:rFonts w:ascii="Arial" w:hAnsi="Arial" w:cs="Arial"/>
                <w:sz w:val="20"/>
                <w:szCs w:val="20"/>
                <w:highlight w:val="yellow"/>
                <w:lang w:val="ru"/>
              </w:rPr>
              <w:t>Кратко представить его работу и содержание со слайдом.</w:t>
            </w: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b/>
                <w:sz w:val="20"/>
                <w:szCs w:val="20"/>
                <w:lang w:val="ru"/>
              </w:rPr>
            </w:pPr>
            <w:r>
              <w:rPr>
                <w:rFonts w:ascii="Arial" w:hAnsi="Arial" w:cs="Arial"/>
                <w:b/>
                <w:bCs/>
                <w:sz w:val="20"/>
                <w:szCs w:val="20"/>
                <w:lang w:val="ru"/>
              </w:rPr>
              <w:t>- Изложение сценариев для предприятия</w:t>
            </w:r>
          </w:p>
          <w:p w:rsidR="00C73C06" w:rsidRPr="003376C7" w:rsidRDefault="00C73C06" w:rsidP="006070D8">
            <w:pPr>
              <w:pStyle w:val="Formatlibre"/>
              <w:rPr>
                <w:rFonts w:ascii="Arial" w:hAnsi="Arial" w:cs="Arial"/>
                <w:sz w:val="20"/>
                <w:szCs w:val="20"/>
                <w:lang w:val="ru"/>
              </w:rPr>
            </w:pPr>
            <w:r>
              <w:rPr>
                <w:rFonts w:ascii="Arial" w:hAnsi="Arial" w:cs="Arial"/>
                <w:sz w:val="20"/>
                <w:szCs w:val="20"/>
                <w:highlight w:val="yellow"/>
                <w:lang w:val="ru"/>
              </w:rPr>
              <w:t>Затем представить перечень сценариев для предприятия и общие элементы содержания</w:t>
            </w:r>
            <w:r>
              <w:rPr>
                <w:rFonts w:ascii="Arial" w:hAnsi="Arial" w:cs="Arial"/>
                <w:sz w:val="20"/>
                <w:szCs w:val="20"/>
                <w:lang w:val="ru"/>
              </w:rPr>
              <w:t>.</w:t>
            </w:r>
          </w:p>
          <w:p w:rsidR="00C73C06" w:rsidRPr="003376C7" w:rsidRDefault="00C73C06" w:rsidP="006070D8">
            <w:pPr>
              <w:pStyle w:val="Formatlibre"/>
              <w:rPr>
                <w:rFonts w:ascii="Arial" w:hAnsi="Arial" w:cs="Arial"/>
                <w:sz w:val="20"/>
                <w:szCs w:val="20"/>
                <w:lang w:val="ru"/>
              </w:rPr>
            </w:pP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b/>
                <w:sz w:val="20"/>
                <w:szCs w:val="20"/>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highlight w:val="yellow"/>
                <w:lang w:val="ru"/>
              </w:rPr>
            </w:pPr>
          </w:p>
          <w:p w:rsidR="00C73C06" w:rsidRPr="003376C7" w:rsidRDefault="00C73C06" w:rsidP="006070D8">
            <w:pPr>
              <w:pStyle w:val="Formatlibre"/>
              <w:rPr>
                <w:rFonts w:ascii="Arial" w:hAnsi="Arial" w:cs="Arial"/>
                <w:sz w:val="20"/>
                <w:szCs w:val="20"/>
                <w:lang w:val="ru"/>
              </w:rPr>
            </w:pPr>
            <w:r>
              <w:rPr>
                <w:rFonts w:ascii="Arial" w:hAnsi="Arial" w:cs="Arial"/>
                <w:sz w:val="20"/>
                <w:szCs w:val="20"/>
                <w:highlight w:val="yellow"/>
                <w:lang w:val="ru"/>
              </w:rPr>
              <w:t>Показать связь между этими сценариями и возможными действиями из дорожной карты HSE.</w:t>
            </w:r>
          </w:p>
          <w:p w:rsidR="00C73C06" w:rsidRPr="003376C7" w:rsidRDefault="00C73C06" w:rsidP="00C73C06">
            <w:pPr>
              <w:pStyle w:val="Formatlibre"/>
              <w:rPr>
                <w:rFonts w:ascii="Arial" w:hAnsi="Arial" w:cs="Arial"/>
                <w:b/>
                <w:sz w:val="20"/>
                <w:szCs w:val="20"/>
                <w:lang w:val="ru"/>
              </w:rPr>
            </w:pPr>
          </w:p>
        </w:tc>
        <w:tc>
          <w:tcPr>
            <w:tcW w:w="6095" w:type="dxa"/>
            <w:shd w:val="clear" w:color="auto" w:fill="auto"/>
            <w:tcMar>
              <w:top w:w="100" w:type="dxa"/>
              <w:left w:w="100" w:type="dxa"/>
              <w:bottom w:w="100" w:type="dxa"/>
              <w:right w:w="100" w:type="dxa"/>
            </w:tcMar>
          </w:tcPr>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r>
              <w:rPr>
                <w:rFonts w:ascii="Arial" w:hAnsi="Arial" w:cs="Arial"/>
                <w:sz w:val="20"/>
                <w:szCs w:val="20"/>
                <w:lang w:val="ru"/>
              </w:rPr>
              <w:t>Сценарий основного риска (технологического) + слайд, чтобы представить его содержание.</w:t>
            </w: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Pr="003376C7" w:rsidRDefault="00C73C06" w:rsidP="006070D8">
            <w:pPr>
              <w:rPr>
                <w:rFonts w:ascii="Arial" w:hAnsi="Arial" w:cs="Arial"/>
                <w:sz w:val="20"/>
                <w:szCs w:val="20"/>
                <w:lang w:val="ru"/>
              </w:rPr>
            </w:pPr>
          </w:p>
          <w:p w:rsidR="00C73C06" w:rsidRDefault="00C73C06" w:rsidP="006070D8">
            <w:pPr>
              <w:rPr>
                <w:rFonts w:ascii="Arial" w:hAnsi="Arial" w:cs="Arial"/>
                <w:sz w:val="20"/>
                <w:szCs w:val="20"/>
              </w:rPr>
            </w:pPr>
            <w:r>
              <w:rPr>
                <w:rFonts w:ascii="Arial" w:hAnsi="Arial" w:cs="Arial"/>
                <w:sz w:val="20"/>
                <w:szCs w:val="20"/>
                <w:lang w:val="ru"/>
              </w:rPr>
              <w:t>Слайды, включающие:</w:t>
            </w:r>
          </w:p>
          <w:p w:rsidR="00C73C06" w:rsidRDefault="00C73C06" w:rsidP="006070D8">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ru"/>
              </w:rPr>
              <w:t>краткое изложение ключевых моментов и существующих сценарии, а также мер, принимаемых на месте, которые классифицированы по типу барьера (превентивных и защитных: человеческих, организационных и технических).</w:t>
            </w:r>
          </w:p>
          <w:p w:rsidR="00C73C06" w:rsidRPr="00503A4E" w:rsidRDefault="00C73C06" w:rsidP="006070D8">
            <w:pPr>
              <w:pStyle w:val="Paragraphedeliste"/>
              <w:numPr>
                <w:ilvl w:val="0"/>
                <w:numId w:val="50"/>
              </w:numPr>
              <w:rPr>
                <w:rFonts w:ascii="Arial" w:hAnsi="Arial" w:cs="Arial"/>
                <w:color w:val="000000" w:themeColor="text1"/>
                <w:sz w:val="20"/>
                <w:szCs w:val="20"/>
              </w:rPr>
            </w:pPr>
            <w:r>
              <w:rPr>
                <w:rFonts w:ascii="Arial" w:hAnsi="Arial" w:cs="Arial"/>
                <w:sz w:val="20"/>
                <w:szCs w:val="20"/>
                <w:lang w:val="ru"/>
              </w:rPr>
              <w:t>Проиллюстрировать представленные сценарии нужно на примерах аварий или аварийных ситуаций, которые произошли в Группе, в соответствии с предположениями о сценариях (учет прошлого опыта, видео, HIPO, и т.д.)</w:t>
            </w:r>
          </w:p>
          <w:p w:rsidR="00C73C06" w:rsidRPr="002348B4" w:rsidRDefault="00C73C06" w:rsidP="006070D8">
            <w:pPr>
              <w:rPr>
                <w:rFonts w:ascii="Arial" w:hAnsi="Arial" w:cs="Arial"/>
                <w:sz w:val="20"/>
                <w:szCs w:val="20"/>
              </w:rPr>
            </w:pPr>
          </w:p>
        </w:tc>
      </w:tr>
      <w:tr w:rsidR="00786051" w:rsidRPr="003376C7"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lang w:val="ru"/>
              </w:rPr>
              <w:lastRenderedPageBreak/>
              <w:t>5. Барьеры</w:t>
            </w:r>
          </w:p>
          <w:p w:rsidR="005945E9" w:rsidRPr="002348B4" w:rsidRDefault="005945E9" w:rsidP="005945E9">
            <w:pPr>
              <w:pStyle w:val="Formatlibre"/>
              <w:rPr>
                <w:rFonts w:ascii="Arial" w:hAnsi="Arial" w:cs="Arial"/>
                <w:sz w:val="20"/>
                <w:szCs w:val="20"/>
              </w:rPr>
            </w:pPr>
          </w:p>
          <w:p w:rsidR="005945E9" w:rsidRPr="002348B4" w:rsidRDefault="00791FAC" w:rsidP="00C73C06">
            <w:pPr>
              <w:pStyle w:val="Formatlibre"/>
              <w:jc w:val="right"/>
              <w:rPr>
                <w:rFonts w:ascii="Arial" w:hAnsi="Arial" w:cs="Arial"/>
                <w:sz w:val="20"/>
                <w:szCs w:val="20"/>
              </w:rPr>
            </w:pPr>
            <w:r>
              <w:rPr>
                <w:rFonts w:ascii="Arial" w:hAnsi="Arial" w:cs="Arial"/>
                <w:sz w:val="20"/>
                <w:szCs w:val="20"/>
                <w:lang w:val="ru"/>
              </w:rPr>
              <w:t>15’ -&gt; 1 ч 05 мин</w:t>
            </w:r>
          </w:p>
        </w:tc>
        <w:tc>
          <w:tcPr>
            <w:tcW w:w="7196" w:type="dxa"/>
            <w:shd w:val="clear" w:color="auto" w:fill="auto"/>
            <w:tcMar>
              <w:top w:w="100" w:type="dxa"/>
              <w:left w:w="100" w:type="dxa"/>
              <w:bottom w:w="100" w:type="dxa"/>
              <w:right w:w="100" w:type="dxa"/>
            </w:tcMar>
          </w:tcPr>
          <w:p w:rsidR="00752BAE" w:rsidRPr="003376C7" w:rsidRDefault="00752BAE" w:rsidP="00752BAE">
            <w:pPr>
              <w:pStyle w:val="Formatlibre"/>
              <w:rPr>
                <w:rFonts w:ascii="Arial" w:hAnsi="Arial" w:cs="Arial"/>
                <w:sz w:val="20"/>
                <w:szCs w:val="20"/>
                <w:lang w:val="ru"/>
              </w:rPr>
            </w:pPr>
            <w:r>
              <w:rPr>
                <w:rFonts w:ascii="Arial" w:hAnsi="Arial" w:cs="Arial"/>
                <w:sz w:val="20"/>
                <w:szCs w:val="20"/>
                <w:highlight w:val="yellow"/>
                <w:lang w:val="ru"/>
              </w:rPr>
              <w:t>Цель этой фазы - усвоить понятие барьера. Для этого необходимо:</w:t>
            </w:r>
            <w:r>
              <w:rPr>
                <w:rFonts w:ascii="Arial" w:hAnsi="Arial" w:cs="Arial"/>
                <w:sz w:val="20"/>
                <w:szCs w:val="20"/>
                <w:lang w:val="ru"/>
              </w:rPr>
              <w:t xml:space="preserve">  </w:t>
            </w:r>
          </w:p>
          <w:p w:rsidR="00752BAE" w:rsidRPr="003376C7" w:rsidRDefault="00752BAE" w:rsidP="00831002">
            <w:pPr>
              <w:pStyle w:val="Formatlibre"/>
              <w:rPr>
                <w:rFonts w:ascii="Arial" w:hAnsi="Arial" w:cs="Arial"/>
                <w:b/>
                <w:sz w:val="20"/>
                <w:szCs w:val="20"/>
                <w:lang w:val="ru"/>
              </w:rPr>
            </w:pPr>
          </w:p>
          <w:p w:rsidR="00831002" w:rsidRPr="003376C7" w:rsidRDefault="00053BFA" w:rsidP="00831002">
            <w:pPr>
              <w:pStyle w:val="Formatlibre"/>
              <w:rPr>
                <w:rFonts w:ascii="Arial" w:hAnsi="Arial" w:cs="Arial"/>
                <w:b/>
                <w:sz w:val="20"/>
                <w:szCs w:val="20"/>
                <w:lang w:val="ru"/>
              </w:rPr>
            </w:pPr>
            <w:r>
              <w:rPr>
                <w:rFonts w:ascii="Arial" w:hAnsi="Arial" w:cs="Arial"/>
                <w:b/>
                <w:bCs/>
                <w:sz w:val="20"/>
                <w:szCs w:val="20"/>
                <w:lang w:val="ru"/>
              </w:rPr>
              <w:t>- Изложение защитных барьеров и их места в сценариях аварий</w:t>
            </w:r>
          </w:p>
          <w:p w:rsidR="00831002" w:rsidRPr="003376C7" w:rsidRDefault="00831002" w:rsidP="00831002">
            <w:pPr>
              <w:pStyle w:val="Formatlibre"/>
              <w:rPr>
                <w:rFonts w:ascii="Arial" w:hAnsi="Arial" w:cs="Arial"/>
                <w:i/>
                <w:sz w:val="20"/>
                <w:szCs w:val="20"/>
                <w:lang w:val="ru"/>
              </w:rPr>
            </w:pPr>
            <w:r>
              <w:rPr>
                <w:rFonts w:ascii="Arial" w:hAnsi="Arial" w:cs="Arial"/>
                <w:i/>
                <w:iCs/>
                <w:sz w:val="20"/>
                <w:szCs w:val="20"/>
                <w:lang w:val="ru"/>
              </w:rPr>
              <w:t>«Начнем с уточнения понятия барьера».</w:t>
            </w:r>
          </w:p>
          <w:p w:rsidR="00D24497" w:rsidRPr="003376C7" w:rsidRDefault="00D24497" w:rsidP="00831002">
            <w:pPr>
              <w:pStyle w:val="Formatlibre"/>
              <w:rPr>
                <w:rFonts w:ascii="Arial" w:hAnsi="Arial" w:cs="Arial"/>
                <w:i/>
                <w:sz w:val="20"/>
                <w:szCs w:val="20"/>
                <w:lang w:val="ru"/>
              </w:rPr>
            </w:pPr>
          </w:p>
          <w:p w:rsidR="00F66BD4" w:rsidRPr="003376C7" w:rsidRDefault="00F66BD4" w:rsidP="00D24497">
            <w:pPr>
              <w:pStyle w:val="Formatlibre"/>
              <w:rPr>
                <w:rFonts w:ascii="Arial" w:hAnsi="Arial" w:cs="Arial"/>
                <w:sz w:val="20"/>
                <w:szCs w:val="20"/>
                <w:highlight w:val="yellow"/>
                <w:lang w:val="ru"/>
              </w:rPr>
            </w:pPr>
          </w:p>
          <w:p w:rsidR="00D24497" w:rsidRPr="003376C7" w:rsidRDefault="00D24497" w:rsidP="00D24497">
            <w:pPr>
              <w:pStyle w:val="Formatlibre"/>
              <w:rPr>
                <w:rFonts w:ascii="Arial" w:hAnsi="Arial" w:cs="Arial"/>
                <w:sz w:val="20"/>
                <w:szCs w:val="20"/>
                <w:lang w:val="ru"/>
              </w:rPr>
            </w:pPr>
            <w:r>
              <w:rPr>
                <w:rFonts w:ascii="Arial" w:hAnsi="Arial" w:cs="Arial"/>
                <w:sz w:val="20"/>
                <w:szCs w:val="20"/>
                <w:highlight w:val="yellow"/>
                <w:lang w:val="ru"/>
              </w:rPr>
              <w:t>В конце, попросить одного из участников в целом описать своими словами, что такое барьер.</w:t>
            </w:r>
          </w:p>
          <w:p w:rsidR="004519B4" w:rsidRPr="003376C7" w:rsidRDefault="004519B4" w:rsidP="004519B4">
            <w:pPr>
              <w:rPr>
                <w:rFonts w:ascii="Arial" w:hAnsi="Arial" w:cs="Arial"/>
                <w:sz w:val="20"/>
                <w:szCs w:val="20"/>
                <w:lang w:val="ru"/>
              </w:rPr>
            </w:pPr>
            <w:r>
              <w:rPr>
                <w:rFonts w:ascii="Arial" w:hAnsi="Arial" w:cs="Arial"/>
                <w:sz w:val="20"/>
                <w:szCs w:val="20"/>
                <w:highlight w:val="yellow"/>
                <w:lang w:val="ru"/>
              </w:rPr>
              <w:t>Продолжить с содержанием слайда:</w:t>
            </w:r>
            <w:r>
              <w:rPr>
                <w:rFonts w:ascii="Arial" w:hAnsi="Arial" w:cs="Arial"/>
                <w:sz w:val="20"/>
                <w:szCs w:val="20"/>
                <w:lang w:val="ru"/>
              </w:rPr>
              <w:t xml:space="preserve"> </w:t>
            </w:r>
          </w:p>
          <w:p w:rsidR="00DB30AD" w:rsidRPr="003376C7" w:rsidRDefault="00DB30AD" w:rsidP="004519B4">
            <w:pPr>
              <w:rPr>
                <w:rFonts w:ascii="Arial" w:hAnsi="Arial" w:cs="Arial"/>
                <w:sz w:val="20"/>
                <w:szCs w:val="20"/>
                <w:lang w:val="ru"/>
              </w:rPr>
            </w:pPr>
          </w:p>
          <w:p w:rsidR="00DB30AD" w:rsidRPr="003376C7" w:rsidRDefault="00DB30AD" w:rsidP="004519B4">
            <w:pPr>
              <w:rPr>
                <w:rFonts w:ascii="Arial" w:hAnsi="Arial" w:cs="Arial"/>
                <w:sz w:val="20"/>
                <w:szCs w:val="20"/>
                <w:lang w:val="ru"/>
              </w:rPr>
            </w:pPr>
          </w:p>
          <w:p w:rsidR="00DB30AD" w:rsidRPr="003376C7" w:rsidRDefault="00DB30AD" w:rsidP="004519B4">
            <w:pPr>
              <w:rPr>
                <w:rFonts w:ascii="Arial" w:hAnsi="Arial" w:cs="Arial"/>
                <w:sz w:val="20"/>
                <w:szCs w:val="20"/>
                <w:lang w:val="ru"/>
              </w:rPr>
            </w:pPr>
          </w:p>
          <w:p w:rsidR="00DB30AD" w:rsidRPr="003376C7" w:rsidRDefault="00DB30AD" w:rsidP="004519B4">
            <w:pPr>
              <w:rPr>
                <w:rFonts w:ascii="Arial" w:hAnsi="Arial" w:cs="Arial"/>
                <w:sz w:val="20"/>
                <w:szCs w:val="20"/>
                <w:lang w:val="ru"/>
              </w:rPr>
            </w:pPr>
          </w:p>
          <w:p w:rsidR="00DB30AD" w:rsidRPr="003376C7" w:rsidRDefault="00DB30AD" w:rsidP="004519B4">
            <w:pPr>
              <w:rPr>
                <w:rFonts w:ascii="Arial" w:hAnsi="Arial" w:cs="Arial"/>
                <w:sz w:val="20"/>
                <w:szCs w:val="20"/>
                <w:lang w:val="ru"/>
              </w:rPr>
            </w:pPr>
          </w:p>
          <w:p w:rsidR="001567E6" w:rsidRPr="003376C7" w:rsidRDefault="001567E6" w:rsidP="004519B4">
            <w:pPr>
              <w:rPr>
                <w:rFonts w:ascii="Arial" w:hAnsi="Arial" w:cs="Arial"/>
                <w:sz w:val="20"/>
                <w:szCs w:val="20"/>
                <w:lang w:val="ru"/>
              </w:rPr>
            </w:pPr>
          </w:p>
          <w:p w:rsidR="001567E6" w:rsidRPr="003376C7" w:rsidRDefault="001567E6" w:rsidP="004519B4">
            <w:pPr>
              <w:rPr>
                <w:rFonts w:ascii="Arial" w:hAnsi="Arial" w:cs="Arial"/>
                <w:sz w:val="20"/>
                <w:szCs w:val="20"/>
                <w:lang w:val="ru"/>
              </w:rPr>
            </w:pPr>
          </w:p>
          <w:p w:rsidR="00DB30AD" w:rsidRPr="003376C7" w:rsidRDefault="00DB30AD" w:rsidP="004519B4">
            <w:pPr>
              <w:rPr>
                <w:rFonts w:ascii="Arial" w:hAnsi="Arial" w:cs="Arial"/>
                <w:sz w:val="20"/>
                <w:szCs w:val="20"/>
                <w:lang w:val="ru"/>
              </w:rPr>
            </w:pPr>
          </w:p>
          <w:p w:rsidR="004519B4" w:rsidRPr="003376C7" w:rsidRDefault="004519B4"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F66BD4" w:rsidRPr="003376C7" w:rsidRDefault="00F66BD4" w:rsidP="00995A7A">
            <w:pPr>
              <w:pStyle w:val="Formatlibre"/>
              <w:rPr>
                <w:rFonts w:ascii="Arial" w:hAnsi="Arial" w:cs="Arial"/>
                <w:sz w:val="20"/>
                <w:szCs w:val="20"/>
                <w:lang w:val="ru"/>
              </w:rPr>
            </w:pPr>
          </w:p>
          <w:p w:rsidR="00F66BD4" w:rsidRPr="003376C7" w:rsidRDefault="00F66BD4" w:rsidP="00995A7A">
            <w:pPr>
              <w:pStyle w:val="Formatlibre"/>
              <w:rPr>
                <w:rFonts w:ascii="Arial" w:hAnsi="Arial" w:cs="Arial"/>
                <w:sz w:val="20"/>
                <w:szCs w:val="20"/>
                <w:lang w:val="ru"/>
              </w:rPr>
            </w:pPr>
          </w:p>
          <w:p w:rsidR="00D56BF2" w:rsidRPr="003376C7" w:rsidRDefault="00D56BF2" w:rsidP="00995A7A">
            <w:pPr>
              <w:pStyle w:val="Formatlibre"/>
              <w:rPr>
                <w:rFonts w:ascii="Arial" w:hAnsi="Arial" w:cs="Arial"/>
                <w:sz w:val="20"/>
                <w:szCs w:val="20"/>
                <w:lang w:val="ru"/>
              </w:rPr>
            </w:pPr>
          </w:p>
          <w:p w:rsidR="00D56BF2" w:rsidRPr="002348B4" w:rsidRDefault="00D56BF2" w:rsidP="00D56BF2">
            <w:pPr>
              <w:pStyle w:val="Formatlibre"/>
              <w:rPr>
                <w:rFonts w:ascii="Arial" w:hAnsi="Arial" w:cs="Arial"/>
                <w:sz w:val="20"/>
                <w:szCs w:val="20"/>
              </w:rPr>
            </w:pPr>
            <w:r>
              <w:rPr>
                <w:rFonts w:ascii="Arial" w:hAnsi="Arial" w:cs="Arial"/>
                <w:sz w:val="20"/>
                <w:szCs w:val="20"/>
                <w:highlight w:val="yellow"/>
                <w:lang w:val="ru"/>
              </w:rPr>
              <w:t xml:space="preserve">В </w:t>
            </w:r>
            <w:r>
              <w:rPr>
                <w:rFonts w:ascii="Arial" w:hAnsi="Arial" w:cs="Arial"/>
                <w:b/>
                <w:bCs/>
                <w:sz w:val="20"/>
                <w:szCs w:val="20"/>
                <w:highlight w:val="yellow"/>
                <w:lang w:val="ru"/>
              </w:rPr>
              <w:t>результате</w:t>
            </w:r>
            <w:r>
              <w:rPr>
                <w:rFonts w:ascii="Arial" w:hAnsi="Arial" w:cs="Arial"/>
                <w:sz w:val="20"/>
                <w:szCs w:val="20"/>
                <w:highlight w:val="yellow"/>
                <w:lang w:val="ru"/>
              </w:rPr>
              <w:t>, нужно убедиться, что связь барьер/сценарий усвоена. Для этого, например, попросить одного из участников подвести итог.</w:t>
            </w:r>
          </w:p>
        </w:tc>
        <w:tc>
          <w:tcPr>
            <w:tcW w:w="6095" w:type="dxa"/>
            <w:shd w:val="clear" w:color="auto" w:fill="auto"/>
            <w:tcMar>
              <w:top w:w="100" w:type="dxa"/>
              <w:left w:w="100" w:type="dxa"/>
              <w:bottom w:w="100" w:type="dxa"/>
              <w:right w:w="100" w:type="dxa"/>
            </w:tcMar>
          </w:tcPr>
          <w:p w:rsidR="00995A7A" w:rsidRPr="003376C7" w:rsidRDefault="00995A7A" w:rsidP="001C337A">
            <w:pPr>
              <w:rPr>
                <w:rFonts w:ascii="Arial" w:hAnsi="Arial" w:cs="Arial"/>
                <w:sz w:val="20"/>
                <w:szCs w:val="20"/>
                <w:lang w:val="fr-FR"/>
              </w:rPr>
            </w:pPr>
          </w:p>
          <w:p w:rsidR="00095AFA" w:rsidRPr="003376C7" w:rsidRDefault="00095AFA" w:rsidP="001443D4">
            <w:pPr>
              <w:spacing w:before="60"/>
              <w:rPr>
                <w:rFonts w:ascii="Arial" w:hAnsi="Arial" w:cs="Arial"/>
                <w:sz w:val="20"/>
                <w:szCs w:val="20"/>
                <w:lang w:val="fr-FR"/>
              </w:rPr>
            </w:pPr>
          </w:p>
          <w:p w:rsidR="00E20A3D" w:rsidRDefault="00E20A3D" w:rsidP="007E1B1C">
            <w:pPr>
              <w:pStyle w:val="Formatlibre"/>
              <w:rPr>
                <w:rFonts w:ascii="Arial" w:hAnsi="Arial" w:cs="Arial"/>
                <w:sz w:val="20"/>
                <w:szCs w:val="20"/>
                <w:highlight w:val="yellow"/>
              </w:rPr>
            </w:pPr>
          </w:p>
          <w:p w:rsidR="00E20A3D" w:rsidRDefault="00E20A3D" w:rsidP="007E1B1C">
            <w:pPr>
              <w:pStyle w:val="Formatlibre"/>
              <w:rPr>
                <w:rFonts w:ascii="Arial" w:hAnsi="Arial" w:cs="Arial"/>
                <w:sz w:val="20"/>
                <w:szCs w:val="20"/>
                <w:highlight w:val="yellow"/>
              </w:rPr>
            </w:pPr>
          </w:p>
          <w:p w:rsidR="007E1B1C" w:rsidRPr="007E1B1C" w:rsidRDefault="001B5DB0" w:rsidP="007E1B1C">
            <w:pPr>
              <w:pStyle w:val="Formatlibre"/>
              <w:rPr>
                <w:rFonts w:ascii="Arial" w:hAnsi="Arial" w:cs="Arial"/>
                <w:sz w:val="20"/>
                <w:szCs w:val="20"/>
              </w:rPr>
            </w:pPr>
            <w:r>
              <w:rPr>
                <w:rFonts w:ascii="Arial" w:hAnsi="Arial" w:cs="Arial"/>
                <w:sz w:val="20"/>
                <w:szCs w:val="20"/>
                <w:highlight w:val="yellow"/>
                <w:lang w:val="ru"/>
              </w:rPr>
              <w:t>Показать фильм «Неприкосновенные барьеры».</w:t>
            </w:r>
          </w:p>
          <w:p w:rsidR="007E1B1C" w:rsidRPr="003376C7" w:rsidRDefault="007E1B1C" w:rsidP="001443D4">
            <w:pPr>
              <w:spacing w:before="60"/>
              <w:rPr>
                <w:rFonts w:ascii="Arial" w:hAnsi="Arial" w:cs="Arial"/>
                <w:sz w:val="20"/>
                <w:szCs w:val="20"/>
                <w:lang w:val="fr-FR"/>
              </w:rPr>
            </w:pPr>
          </w:p>
          <w:p w:rsidR="004519B4" w:rsidRPr="003376C7" w:rsidRDefault="004519B4" w:rsidP="001443D4">
            <w:pPr>
              <w:spacing w:before="60"/>
              <w:rPr>
                <w:rFonts w:ascii="Arial" w:hAnsi="Arial" w:cs="Arial"/>
                <w:sz w:val="20"/>
                <w:szCs w:val="20"/>
                <w:lang w:val="fr-FR"/>
              </w:rPr>
            </w:pPr>
          </w:p>
          <w:p w:rsidR="004519B4" w:rsidRPr="003376C7" w:rsidRDefault="004519B4" w:rsidP="001443D4">
            <w:pPr>
              <w:spacing w:before="60"/>
              <w:rPr>
                <w:rFonts w:ascii="Arial" w:hAnsi="Arial" w:cs="Arial"/>
                <w:sz w:val="20"/>
                <w:szCs w:val="20"/>
                <w:lang w:val="fr-FR"/>
              </w:rPr>
            </w:pPr>
          </w:p>
          <w:p w:rsidR="00DB30AD" w:rsidRPr="003376C7" w:rsidRDefault="00DB30AD" w:rsidP="00DB30AD">
            <w:pPr>
              <w:rPr>
                <w:rFonts w:ascii="Arial" w:hAnsi="Arial" w:cs="Arial"/>
                <w:sz w:val="20"/>
                <w:szCs w:val="20"/>
                <w:lang w:val="ru"/>
              </w:rPr>
            </w:pPr>
            <w:r>
              <w:rPr>
                <w:rFonts w:ascii="Arial" w:hAnsi="Arial" w:cs="Arial"/>
                <w:sz w:val="20"/>
                <w:szCs w:val="20"/>
                <w:lang w:val="ru"/>
              </w:rPr>
              <w:t>«Чтобы предвидеть последствия выхода из строя одного из этих барьеров, для каждого предприятия разработаны сценарии аварий. Цель таких сценариев - </w:t>
            </w:r>
            <w:r>
              <w:rPr>
                <w:rFonts w:ascii="Arial" w:hAnsi="Arial" w:cs="Arial"/>
                <w:color w:val="000000" w:themeColor="text1"/>
                <w:sz w:val="20"/>
                <w:szCs w:val="20"/>
                <w:lang w:val="ru"/>
              </w:rPr>
              <w:t>определить для каждого события, создающего аварийную ситуацию</w:t>
            </w:r>
            <w:r>
              <w:rPr>
                <w:rFonts w:ascii="Arial" w:hAnsi="Arial" w:cs="Arial"/>
                <w:sz w:val="20"/>
                <w:szCs w:val="20"/>
                <w:lang w:val="ru"/>
              </w:rPr>
              <w:t>:</w:t>
            </w:r>
          </w:p>
          <w:p w:rsidR="00DB30AD" w:rsidRPr="003376C7" w:rsidRDefault="00DB30AD" w:rsidP="00DB30AD">
            <w:pPr>
              <w:pStyle w:val="Paragraphedeliste"/>
              <w:numPr>
                <w:ilvl w:val="0"/>
                <w:numId w:val="50"/>
              </w:numPr>
              <w:rPr>
                <w:rFonts w:ascii="Arial" w:hAnsi="Arial" w:cs="Arial"/>
                <w:color w:val="000000" w:themeColor="text1"/>
                <w:sz w:val="20"/>
                <w:szCs w:val="20"/>
                <w:lang w:val="ru"/>
              </w:rPr>
            </w:pPr>
            <w:r>
              <w:rPr>
                <w:rFonts w:ascii="Arial" w:hAnsi="Arial" w:cs="Arial"/>
                <w:color w:val="000000" w:themeColor="text1"/>
                <w:sz w:val="20"/>
                <w:szCs w:val="20"/>
                <w:lang w:val="ru"/>
              </w:rPr>
              <w:t>соответствующие барьеры, которые позволяют контролировать риск при нормальной работе.</w:t>
            </w:r>
          </w:p>
          <w:p w:rsidR="00EF6D6C" w:rsidRPr="003376C7" w:rsidRDefault="00DB30AD" w:rsidP="00DB30AD">
            <w:pPr>
              <w:pStyle w:val="Paragraphedeliste"/>
              <w:numPr>
                <w:ilvl w:val="0"/>
                <w:numId w:val="50"/>
              </w:numPr>
              <w:rPr>
                <w:rFonts w:ascii="Arial" w:hAnsi="Arial" w:cs="Arial"/>
                <w:color w:val="000000" w:themeColor="text1"/>
                <w:sz w:val="20"/>
                <w:szCs w:val="20"/>
                <w:lang w:val="ru"/>
              </w:rPr>
            </w:pPr>
            <w:r>
              <w:rPr>
                <w:rFonts w:ascii="Arial" w:hAnsi="Arial" w:cs="Arial"/>
                <w:color w:val="000000" w:themeColor="text1"/>
                <w:sz w:val="20"/>
                <w:szCs w:val="20"/>
                <w:lang w:val="ru"/>
              </w:rPr>
              <w:t>возможности преодоления барьера в случае выхода из строя барьера</w:t>
            </w:r>
          </w:p>
          <w:p w:rsidR="00550B42" w:rsidRPr="003376C7" w:rsidRDefault="00DB30AD" w:rsidP="00C73C06">
            <w:pPr>
              <w:pStyle w:val="Paragraphedeliste"/>
              <w:numPr>
                <w:ilvl w:val="0"/>
                <w:numId w:val="50"/>
              </w:numPr>
              <w:rPr>
                <w:rFonts w:ascii="Arial" w:hAnsi="Arial" w:cs="Arial"/>
                <w:sz w:val="20"/>
                <w:szCs w:val="20"/>
                <w:lang w:val="ru"/>
              </w:rPr>
            </w:pPr>
            <w:r>
              <w:rPr>
                <w:rFonts w:ascii="Arial" w:hAnsi="Arial" w:cs="Arial"/>
                <w:color w:val="000000" w:themeColor="text1"/>
                <w:sz w:val="20"/>
                <w:szCs w:val="20"/>
                <w:lang w:val="ru"/>
              </w:rPr>
              <w:t>барьеры на месте, позволяющие компенсировать последствия такого преодоления»</w:t>
            </w:r>
            <w:r>
              <w:rPr>
                <w:rFonts w:ascii="Arial" w:hAnsi="Arial" w:cs="Arial"/>
                <w:sz w:val="20"/>
                <w:szCs w:val="20"/>
                <w:lang w:val="ru"/>
              </w:rPr>
              <w:t xml:space="preserve"> </w:t>
            </w:r>
          </w:p>
          <w:p w:rsidR="00550B42" w:rsidRPr="003376C7" w:rsidRDefault="00550B42" w:rsidP="00550B42">
            <w:pPr>
              <w:spacing w:before="60"/>
              <w:rPr>
                <w:rFonts w:ascii="Arial" w:hAnsi="Arial" w:cs="Arial"/>
                <w:sz w:val="20"/>
                <w:szCs w:val="20"/>
                <w:lang w:val="ru"/>
              </w:rPr>
            </w:pPr>
          </w:p>
          <w:p w:rsidR="00550B42" w:rsidRPr="003376C7" w:rsidRDefault="00550B42" w:rsidP="00550B42">
            <w:pPr>
              <w:spacing w:before="60"/>
              <w:rPr>
                <w:rFonts w:ascii="Arial" w:hAnsi="Arial" w:cs="Arial"/>
                <w:sz w:val="20"/>
                <w:szCs w:val="20"/>
                <w:lang w:val="ru"/>
              </w:rPr>
            </w:pPr>
            <w:r>
              <w:rPr>
                <w:rFonts w:ascii="Arial" w:hAnsi="Arial" w:cs="Arial"/>
                <w:sz w:val="20"/>
                <w:szCs w:val="20"/>
                <w:lang w:val="ru"/>
              </w:rPr>
              <w:t>« </w:t>
            </w:r>
            <w:r>
              <w:rPr>
                <w:rFonts w:ascii="Arial" w:hAnsi="Arial" w:cs="Arial"/>
                <w:color w:val="000000" w:themeColor="text1"/>
                <w:sz w:val="20"/>
                <w:szCs w:val="20"/>
                <w:lang w:val="ru"/>
              </w:rPr>
              <w:t>Компенсационные меры (план B) должны быть определены для каждого случая выхода из строя одного из этих барьеров. (Корпоративная ответственность в зависимости от характера предприятия). В случае выхода из строя, необходимо:</w:t>
            </w:r>
          </w:p>
          <w:p w:rsidR="00550B42" w:rsidRPr="003376C7" w:rsidRDefault="00C73C06" w:rsidP="00550B42">
            <w:pPr>
              <w:pStyle w:val="Paragraphedeliste"/>
              <w:numPr>
                <w:ilvl w:val="0"/>
                <w:numId w:val="50"/>
              </w:numPr>
              <w:rPr>
                <w:rFonts w:ascii="Arial" w:hAnsi="Arial" w:cs="Arial"/>
                <w:color w:val="000000" w:themeColor="text1"/>
                <w:sz w:val="20"/>
                <w:szCs w:val="20"/>
                <w:lang w:val="ru"/>
              </w:rPr>
            </w:pPr>
            <w:r>
              <w:rPr>
                <w:rFonts w:ascii="Arial" w:hAnsi="Arial" w:cs="Arial"/>
                <w:color w:val="000000" w:themeColor="text1"/>
                <w:sz w:val="20"/>
                <w:szCs w:val="20"/>
                <w:lang w:val="ru"/>
              </w:rPr>
              <w:t>Сообщить руководителю (о выходе из строя)</w:t>
            </w:r>
          </w:p>
          <w:p w:rsidR="00DB30AD" w:rsidRPr="003376C7" w:rsidRDefault="00C73C06" w:rsidP="00C73C06">
            <w:pPr>
              <w:pStyle w:val="Paragraphedeliste"/>
              <w:numPr>
                <w:ilvl w:val="0"/>
                <w:numId w:val="50"/>
              </w:numPr>
              <w:rPr>
                <w:rFonts w:ascii="Arial" w:hAnsi="Arial" w:cs="Arial"/>
                <w:color w:val="000000" w:themeColor="text1"/>
                <w:sz w:val="20"/>
                <w:szCs w:val="20"/>
                <w:lang w:val="ru"/>
              </w:rPr>
            </w:pPr>
            <w:r>
              <w:rPr>
                <w:rFonts w:ascii="Arial" w:hAnsi="Arial" w:cs="Arial"/>
                <w:color w:val="000000" w:themeColor="text1"/>
                <w:sz w:val="20"/>
                <w:szCs w:val="20"/>
                <w:lang w:val="ru"/>
              </w:rPr>
              <w:t>Применить предустановленные компенсационные меры (карты отражают или регистрируют основные риски)»</w:t>
            </w:r>
          </w:p>
        </w:tc>
      </w:tr>
      <w:tr w:rsidR="00C73C06" w:rsidRPr="003376C7"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Pr="003376C7" w:rsidRDefault="00C73C06" w:rsidP="00DA36D9">
            <w:pPr>
              <w:pStyle w:val="Formatlibre"/>
              <w:ind w:left="46"/>
              <w:rPr>
                <w:rFonts w:ascii="Arial" w:hAnsi="Arial" w:cs="Arial"/>
                <w:sz w:val="20"/>
                <w:szCs w:val="20"/>
                <w:lang w:val="ru"/>
              </w:rPr>
            </w:pPr>
            <w:r>
              <w:rPr>
                <w:rFonts w:ascii="Arial" w:hAnsi="Arial" w:cs="Arial"/>
                <w:sz w:val="20"/>
                <w:szCs w:val="20"/>
                <w:lang w:val="ru"/>
              </w:rPr>
              <w:lastRenderedPageBreak/>
              <w:t>6. Упражнение по барьерам и сценарию.</w:t>
            </w:r>
          </w:p>
          <w:p w:rsidR="00C73C06" w:rsidRPr="003376C7" w:rsidRDefault="00C73C06" w:rsidP="00DA36D9">
            <w:pPr>
              <w:pStyle w:val="Formatlibre"/>
              <w:ind w:left="46"/>
              <w:rPr>
                <w:rFonts w:ascii="Arial" w:hAnsi="Arial" w:cs="Arial"/>
                <w:sz w:val="20"/>
                <w:szCs w:val="20"/>
                <w:lang w:val="ru"/>
              </w:rPr>
            </w:pPr>
          </w:p>
          <w:p w:rsidR="00C73C06" w:rsidRPr="002348B4" w:rsidRDefault="00C73C06" w:rsidP="00DA36D9">
            <w:pPr>
              <w:pStyle w:val="Formatlibre"/>
              <w:ind w:left="46"/>
              <w:rPr>
                <w:rFonts w:ascii="Arial" w:hAnsi="Arial" w:cs="Arial"/>
                <w:sz w:val="20"/>
                <w:szCs w:val="20"/>
              </w:rPr>
            </w:pPr>
            <w:r>
              <w:rPr>
                <w:rFonts w:ascii="Arial" w:hAnsi="Arial" w:cs="Arial"/>
                <w:sz w:val="20"/>
                <w:szCs w:val="20"/>
                <w:lang w:val="ru"/>
              </w:rPr>
              <w:t>30’ -&gt; 1 ч 35 мин</w:t>
            </w:r>
          </w:p>
        </w:tc>
        <w:tc>
          <w:tcPr>
            <w:tcW w:w="7196" w:type="dxa"/>
            <w:shd w:val="clear" w:color="auto" w:fill="auto"/>
            <w:tcMar>
              <w:top w:w="100" w:type="dxa"/>
              <w:left w:w="100" w:type="dxa"/>
              <w:bottom w:w="100" w:type="dxa"/>
              <w:right w:w="100" w:type="dxa"/>
            </w:tcMar>
          </w:tcPr>
          <w:p w:rsidR="00C73C06" w:rsidRDefault="00C73C06" w:rsidP="00C73C06">
            <w:pPr>
              <w:pStyle w:val="Formatlibre"/>
              <w:rPr>
                <w:rFonts w:ascii="Arial" w:hAnsi="Arial" w:cs="Arial"/>
                <w:b/>
                <w:sz w:val="20"/>
                <w:szCs w:val="20"/>
              </w:rPr>
            </w:pPr>
            <w:r>
              <w:rPr>
                <w:rFonts w:ascii="Arial" w:hAnsi="Arial" w:cs="Arial"/>
                <w:b/>
                <w:bCs/>
                <w:sz w:val="20"/>
                <w:szCs w:val="20"/>
                <w:lang w:val="ru"/>
              </w:rPr>
              <w:t>- Определить барьеры для сценария: Практикум/семинар по определению барьеров для сценария.</w:t>
            </w:r>
          </w:p>
          <w:p w:rsidR="00C73C06" w:rsidRPr="003376C7" w:rsidRDefault="00C73C06" w:rsidP="00C73C06">
            <w:pPr>
              <w:pStyle w:val="Formatlibre"/>
              <w:rPr>
                <w:rFonts w:ascii="Arial" w:hAnsi="Arial" w:cs="Arial"/>
                <w:sz w:val="20"/>
                <w:szCs w:val="20"/>
                <w:lang w:val="ru"/>
              </w:rPr>
            </w:pPr>
            <w:r>
              <w:rPr>
                <w:rFonts w:ascii="Arial" w:hAnsi="Arial" w:cs="Arial"/>
                <w:sz w:val="20"/>
                <w:szCs w:val="20"/>
                <w:highlight w:val="yellow"/>
                <w:lang w:val="ru"/>
              </w:rPr>
              <w:t>Организовать практикум в группах по 2 человека, во время которого каждая группа в течение 20 минут будет описывать барьеры, связанные с указанным сценарием, а также соответствующие меры.</w:t>
            </w:r>
            <w:r>
              <w:rPr>
                <w:rFonts w:ascii="Arial" w:hAnsi="Arial" w:cs="Arial"/>
                <w:sz w:val="20"/>
                <w:szCs w:val="20"/>
                <w:lang w:val="ru"/>
              </w:rPr>
              <w:t xml:space="preserve"> (Взять пример, позволяющий определять «простые» барьеры, типа пожара)</w:t>
            </w:r>
          </w:p>
          <w:p w:rsidR="00C73C06" w:rsidRPr="003376C7" w:rsidRDefault="00C73C06" w:rsidP="00C73C06">
            <w:pPr>
              <w:pStyle w:val="Formatlibre"/>
              <w:rPr>
                <w:rFonts w:ascii="Arial" w:hAnsi="Arial" w:cs="Arial"/>
                <w:sz w:val="20"/>
                <w:szCs w:val="20"/>
                <w:highlight w:val="yellow"/>
                <w:lang w:val="ru"/>
              </w:rPr>
            </w:pPr>
          </w:p>
          <w:p w:rsidR="00C73C06" w:rsidRPr="003376C7" w:rsidRDefault="00C73C06" w:rsidP="00C73C06">
            <w:pPr>
              <w:pStyle w:val="Formatlibre"/>
              <w:rPr>
                <w:rFonts w:ascii="Arial" w:hAnsi="Arial" w:cs="Arial"/>
                <w:sz w:val="20"/>
                <w:szCs w:val="20"/>
                <w:lang w:val="ru"/>
              </w:rPr>
            </w:pPr>
            <w:r>
              <w:rPr>
                <w:rFonts w:ascii="Arial" w:hAnsi="Arial" w:cs="Arial"/>
                <w:sz w:val="20"/>
                <w:szCs w:val="20"/>
                <w:highlight w:val="yellow"/>
                <w:lang w:val="ru"/>
              </w:rPr>
              <w:t>Через 20 минут организовать быстрый разбор, в течение которого каждая группа рассказывает об определенных барьерах.</w:t>
            </w:r>
          </w:p>
          <w:p w:rsidR="00C73C06" w:rsidRPr="003376C7" w:rsidRDefault="00C73C06" w:rsidP="00752BAE">
            <w:pPr>
              <w:pStyle w:val="Formatlibre"/>
              <w:rPr>
                <w:rFonts w:ascii="Arial" w:hAnsi="Arial" w:cs="Arial"/>
                <w:sz w:val="20"/>
                <w:szCs w:val="20"/>
                <w:highlight w:val="yellow"/>
                <w:lang w:val="ru"/>
              </w:rPr>
            </w:pPr>
          </w:p>
        </w:tc>
        <w:tc>
          <w:tcPr>
            <w:tcW w:w="6095" w:type="dxa"/>
            <w:shd w:val="clear" w:color="auto" w:fill="auto"/>
            <w:tcMar>
              <w:top w:w="100" w:type="dxa"/>
              <w:left w:w="100" w:type="dxa"/>
              <w:bottom w:w="100" w:type="dxa"/>
              <w:right w:w="100" w:type="dxa"/>
            </w:tcMar>
          </w:tcPr>
          <w:p w:rsidR="00C73C06" w:rsidRPr="003376C7" w:rsidRDefault="00C73C06" w:rsidP="001C337A">
            <w:pPr>
              <w:rPr>
                <w:rFonts w:ascii="Arial" w:hAnsi="Arial" w:cs="Arial"/>
                <w:sz w:val="20"/>
                <w:szCs w:val="20"/>
                <w:lang w:val="ru"/>
              </w:rPr>
            </w:pPr>
          </w:p>
        </w:tc>
      </w:tr>
      <w:tr w:rsidR="00786051" w:rsidRPr="003376C7"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Pr="003376C7" w:rsidRDefault="00C73C06" w:rsidP="005B1E88">
            <w:pPr>
              <w:pStyle w:val="Formatlibre"/>
              <w:rPr>
                <w:rFonts w:ascii="Arial" w:hAnsi="Arial" w:cs="Arial"/>
                <w:sz w:val="20"/>
                <w:szCs w:val="20"/>
                <w:lang w:val="ru"/>
              </w:rPr>
            </w:pPr>
            <w:r>
              <w:rPr>
                <w:rFonts w:ascii="Arial" w:hAnsi="Arial" w:cs="Arial"/>
                <w:sz w:val="20"/>
                <w:szCs w:val="20"/>
                <w:lang w:val="ru"/>
              </w:rPr>
              <w:t>7. Подготовка посещения</w:t>
            </w:r>
          </w:p>
          <w:p w:rsidR="00D11427" w:rsidRPr="003376C7" w:rsidRDefault="00D11427" w:rsidP="00D11427">
            <w:pPr>
              <w:pStyle w:val="Formatlibre"/>
              <w:rPr>
                <w:rFonts w:ascii="Arial" w:hAnsi="Arial" w:cs="Arial"/>
                <w:sz w:val="20"/>
                <w:szCs w:val="20"/>
                <w:lang w:val="ru"/>
              </w:rPr>
            </w:pPr>
          </w:p>
          <w:p w:rsidR="00D11427" w:rsidRPr="003376C7" w:rsidRDefault="009C2601" w:rsidP="00967BB2">
            <w:pPr>
              <w:pStyle w:val="Formatlibre"/>
              <w:jc w:val="right"/>
              <w:rPr>
                <w:rFonts w:ascii="Arial" w:hAnsi="Arial" w:cs="Arial"/>
                <w:sz w:val="20"/>
                <w:szCs w:val="20"/>
                <w:lang w:val="ru"/>
              </w:rPr>
            </w:pPr>
            <w:r>
              <w:rPr>
                <w:rFonts w:ascii="Arial" w:hAnsi="Arial" w:cs="Arial"/>
                <w:sz w:val="20"/>
                <w:szCs w:val="20"/>
                <w:lang w:val="ru"/>
              </w:rPr>
              <w:t>15’ -&gt; 1 ч 50 мин</w:t>
            </w:r>
          </w:p>
        </w:tc>
        <w:tc>
          <w:tcPr>
            <w:tcW w:w="7196" w:type="dxa"/>
            <w:shd w:val="clear" w:color="auto" w:fill="auto"/>
            <w:tcMar>
              <w:top w:w="100" w:type="dxa"/>
              <w:left w:w="100" w:type="dxa"/>
              <w:bottom w:w="100" w:type="dxa"/>
              <w:right w:w="100" w:type="dxa"/>
            </w:tcMar>
          </w:tcPr>
          <w:p w:rsidR="00342037" w:rsidRPr="003376C7" w:rsidRDefault="003072D6" w:rsidP="00342037">
            <w:pPr>
              <w:pStyle w:val="Formatlibre"/>
              <w:rPr>
                <w:rFonts w:ascii="Arial" w:hAnsi="Arial" w:cs="Arial"/>
                <w:sz w:val="20"/>
                <w:szCs w:val="20"/>
                <w:highlight w:val="yellow"/>
                <w:lang w:val="ru"/>
              </w:rPr>
            </w:pPr>
            <w:r>
              <w:rPr>
                <w:rFonts w:ascii="Arial" w:hAnsi="Arial" w:cs="Arial"/>
                <w:color w:val="FF0000"/>
                <w:sz w:val="20"/>
                <w:szCs w:val="20"/>
                <w:lang w:val="ru"/>
              </w:rPr>
              <w:t>Эта фаза относится только к лицам курсов 2 и 3.</w:t>
            </w:r>
            <w:r>
              <w:rPr>
                <w:rFonts w:ascii="Arial" w:hAnsi="Arial" w:cs="Arial"/>
                <w:sz w:val="20"/>
                <w:szCs w:val="20"/>
                <w:highlight w:val="yellow"/>
                <w:lang w:val="ru"/>
              </w:rPr>
              <w:br/>
              <w:t>Целью этой фазы является подготовка посещения, который будет заключаться в проверке эффективной реализации на месте барьеров, определенных в ходе семинара. Для этого необходимо:</w:t>
            </w:r>
          </w:p>
          <w:p w:rsidR="00342037" w:rsidRPr="003376C7" w:rsidRDefault="00342037" w:rsidP="00342037">
            <w:pPr>
              <w:pStyle w:val="Formatlibre"/>
              <w:rPr>
                <w:rFonts w:ascii="Arial" w:hAnsi="Arial" w:cs="Arial"/>
                <w:sz w:val="20"/>
                <w:szCs w:val="20"/>
                <w:highlight w:val="yellow"/>
                <w:lang w:val="ru"/>
              </w:rPr>
            </w:pPr>
          </w:p>
          <w:p w:rsidR="002F06B6" w:rsidRPr="003376C7" w:rsidRDefault="00342037" w:rsidP="0091075C">
            <w:pPr>
              <w:pStyle w:val="Formatlibre"/>
              <w:rPr>
                <w:rFonts w:ascii="Arial" w:hAnsi="Arial" w:cs="Arial"/>
                <w:b/>
                <w:sz w:val="20"/>
                <w:szCs w:val="20"/>
                <w:lang w:val="ru"/>
              </w:rPr>
            </w:pPr>
            <w:r>
              <w:rPr>
                <w:rFonts w:ascii="Arial" w:hAnsi="Arial" w:cs="Arial"/>
                <w:b/>
                <w:bCs/>
                <w:sz w:val="20"/>
                <w:szCs w:val="20"/>
                <w:lang w:val="ru"/>
              </w:rPr>
              <w:t>- Изложить план посещения и работу, которую предстоит сделать во время выполнения этого модуля.</w:t>
            </w:r>
          </w:p>
          <w:p w:rsidR="00F343B7" w:rsidRPr="003376C7" w:rsidRDefault="00F343B7" w:rsidP="009C2601">
            <w:pPr>
              <w:pStyle w:val="Formatlibre"/>
              <w:rPr>
                <w:rFonts w:ascii="Arial" w:hAnsi="Arial" w:cs="Arial"/>
                <w:sz w:val="20"/>
                <w:szCs w:val="20"/>
                <w:lang w:val="ru"/>
              </w:rPr>
            </w:pPr>
          </w:p>
          <w:p w:rsidR="00DE7268" w:rsidRPr="003376C7" w:rsidRDefault="00F343B7" w:rsidP="00F343B7">
            <w:pPr>
              <w:pStyle w:val="Formatlibre"/>
              <w:rPr>
                <w:rFonts w:ascii="Arial" w:hAnsi="Arial" w:cs="Arial"/>
                <w:sz w:val="20"/>
                <w:szCs w:val="20"/>
                <w:lang w:val="ru"/>
              </w:rPr>
            </w:pPr>
            <w:r>
              <w:rPr>
                <w:rFonts w:ascii="Arial" w:hAnsi="Arial" w:cs="Arial"/>
                <w:sz w:val="20"/>
                <w:szCs w:val="20"/>
                <w:highlight w:val="yellow"/>
                <w:lang w:val="ru"/>
              </w:rPr>
              <w:t xml:space="preserve">Изложить посещение, организованное </w:t>
            </w:r>
            <w:r>
              <w:rPr>
                <w:rFonts w:ascii="Arial" w:hAnsi="Arial" w:cs="Arial"/>
                <w:sz w:val="20"/>
                <w:szCs w:val="20"/>
                <w:highlight w:val="red"/>
                <w:lang w:val="ru"/>
              </w:rPr>
              <w:t xml:space="preserve">во время TCAS 3.3 </w:t>
            </w:r>
            <w:r>
              <w:rPr>
                <w:rFonts w:ascii="Arial" w:hAnsi="Arial" w:cs="Arial"/>
                <w:sz w:val="20"/>
                <w:szCs w:val="20"/>
                <w:highlight w:val="yellow"/>
                <w:lang w:val="ru"/>
              </w:rPr>
              <w:t xml:space="preserve">: </w:t>
            </w:r>
            <w:r>
              <w:rPr>
                <w:rFonts w:ascii="Arial" w:hAnsi="Arial" w:cs="Arial"/>
                <w:sz w:val="20"/>
                <w:szCs w:val="20"/>
                <w:highlight w:val="red"/>
                <w:lang w:val="ru"/>
              </w:rPr>
              <w:t>с руководителем</w:t>
            </w:r>
            <w:r>
              <w:rPr>
                <w:rFonts w:ascii="Arial" w:hAnsi="Arial" w:cs="Arial"/>
                <w:sz w:val="20"/>
                <w:szCs w:val="20"/>
                <w:highlight w:val="yellow"/>
                <w:lang w:val="ru"/>
              </w:rPr>
              <w:t>, и это посещение позволит проверить определенные моменты, которые будут подготовлены во время выполнения других модулей.</w:t>
            </w:r>
          </w:p>
          <w:p w:rsidR="00F343B7" w:rsidRPr="003376C7" w:rsidRDefault="00F343B7" w:rsidP="00F343B7">
            <w:pPr>
              <w:pStyle w:val="Formatlibre"/>
              <w:rPr>
                <w:rFonts w:ascii="Arial" w:hAnsi="Arial" w:cs="Arial"/>
                <w:i/>
                <w:sz w:val="20"/>
                <w:szCs w:val="20"/>
                <w:lang w:val="ru"/>
              </w:rPr>
            </w:pPr>
            <w:r>
              <w:rPr>
                <w:rFonts w:ascii="Arial" w:hAnsi="Arial" w:cs="Arial"/>
                <w:i/>
                <w:iCs/>
                <w:sz w:val="20"/>
                <w:szCs w:val="20"/>
                <w:lang w:val="ru"/>
              </w:rPr>
              <w:t xml:space="preserve">«Для того, чтобы подготовиться к пониманию, что такое сценарий и барьер, предлагаю вам взять время, чтобы отметить ответы на следующий вопрос: </w:t>
            </w:r>
          </w:p>
          <w:p w:rsidR="00F343B7" w:rsidRPr="003376C7" w:rsidRDefault="00F343B7" w:rsidP="00F343B7">
            <w:pPr>
              <w:pStyle w:val="Formatlibre"/>
              <w:rPr>
                <w:rFonts w:ascii="Arial" w:hAnsi="Arial" w:cs="Arial"/>
                <w:i/>
                <w:color w:val="000000" w:themeColor="text1"/>
                <w:sz w:val="20"/>
                <w:szCs w:val="20"/>
                <w:lang w:val="ru"/>
              </w:rPr>
            </w:pPr>
            <w:r>
              <w:rPr>
                <w:rFonts w:ascii="Arial" w:hAnsi="Arial" w:cs="Arial"/>
                <w:i/>
                <w:iCs/>
                <w:color w:val="000000" w:themeColor="text1"/>
                <w:sz w:val="20"/>
                <w:szCs w:val="20"/>
                <w:lang w:val="ru"/>
              </w:rPr>
              <w:t xml:space="preserve">Во время вашего будущего посещения предприятия, что вы будете смотреть и проверять на месте, чтобы убедиться в том, что основные определенные риски находятся под контролем? » </w:t>
            </w:r>
          </w:p>
          <w:p w:rsidR="00047355" w:rsidRPr="003376C7" w:rsidRDefault="00047355" w:rsidP="00047355">
            <w:pPr>
              <w:pStyle w:val="Formatlibre"/>
              <w:rPr>
                <w:rFonts w:ascii="Arial" w:hAnsi="Arial" w:cs="Arial"/>
                <w:color w:val="000000" w:themeColor="text1"/>
                <w:sz w:val="20"/>
                <w:szCs w:val="20"/>
                <w:lang w:val="ru"/>
              </w:rPr>
            </w:pPr>
            <w:r>
              <w:rPr>
                <w:rFonts w:ascii="Arial" w:hAnsi="Arial" w:cs="Arial"/>
                <w:color w:val="000000" w:themeColor="text1"/>
                <w:sz w:val="20"/>
                <w:szCs w:val="20"/>
                <w:highlight w:val="yellow"/>
                <w:lang w:val="ru"/>
              </w:rPr>
              <w:t xml:space="preserve">Указать, что разбор элементов, определенных для этих барьеров, будет проведен с N+1 в </w:t>
            </w:r>
            <w:r>
              <w:rPr>
                <w:rFonts w:ascii="Arial" w:hAnsi="Arial" w:cs="Arial"/>
                <w:color w:val="000000" w:themeColor="text1"/>
                <w:sz w:val="20"/>
                <w:szCs w:val="20"/>
                <w:highlight w:val="red"/>
                <w:lang w:val="ru"/>
              </w:rPr>
              <w:t>течение TCAS 3.3.</w:t>
            </w:r>
          </w:p>
          <w:p w:rsidR="00F343B7" w:rsidRPr="003376C7" w:rsidRDefault="00F343B7" w:rsidP="00F343B7">
            <w:pPr>
              <w:pStyle w:val="Formatlibre"/>
              <w:rPr>
                <w:rFonts w:ascii="Arial" w:hAnsi="Arial" w:cs="Arial"/>
                <w:color w:val="000000" w:themeColor="text1"/>
                <w:sz w:val="20"/>
                <w:szCs w:val="20"/>
                <w:lang w:val="ru"/>
              </w:rPr>
            </w:pPr>
          </w:p>
          <w:p w:rsidR="009C2601" w:rsidRPr="003376C7" w:rsidRDefault="00F343B7" w:rsidP="009C2601">
            <w:pPr>
              <w:pStyle w:val="Formatlibre"/>
              <w:rPr>
                <w:rFonts w:ascii="Arial" w:hAnsi="Arial" w:cs="Arial"/>
                <w:sz w:val="20"/>
                <w:szCs w:val="20"/>
                <w:lang w:val="ru"/>
              </w:rPr>
            </w:pPr>
            <w:r>
              <w:rPr>
                <w:rFonts w:ascii="Arial" w:hAnsi="Arial" w:cs="Arial"/>
                <w:color w:val="000000" w:themeColor="text1"/>
                <w:sz w:val="20"/>
                <w:szCs w:val="20"/>
                <w:highlight w:val="yellow"/>
                <w:lang w:val="ru"/>
              </w:rPr>
              <w:t>Указать, что те, кто выполняют курс 3, пойдут дальше в модуль</w:t>
            </w:r>
            <w:r>
              <w:rPr>
                <w:rFonts w:ascii="Arial" w:hAnsi="Arial" w:cs="Arial"/>
                <w:sz w:val="20"/>
                <w:szCs w:val="20"/>
                <w:highlight w:val="yellow"/>
                <w:lang w:val="ru"/>
              </w:rPr>
              <w:t xml:space="preserve"> </w:t>
            </w:r>
            <w:r>
              <w:rPr>
                <w:rFonts w:ascii="Arial" w:hAnsi="Arial" w:cs="Arial"/>
                <w:color w:val="000000" w:themeColor="text1"/>
                <w:sz w:val="20"/>
                <w:szCs w:val="20"/>
                <w:highlight w:val="yellow"/>
                <w:lang w:val="ru"/>
              </w:rPr>
              <w:t>«TCT 5.2 - Барьеры».</w:t>
            </w:r>
          </w:p>
        </w:tc>
        <w:tc>
          <w:tcPr>
            <w:tcW w:w="6095" w:type="dxa"/>
            <w:shd w:val="clear" w:color="auto" w:fill="auto"/>
            <w:tcMar>
              <w:top w:w="100" w:type="dxa"/>
              <w:left w:w="100" w:type="dxa"/>
              <w:bottom w:w="100" w:type="dxa"/>
              <w:right w:w="100" w:type="dxa"/>
            </w:tcMar>
          </w:tcPr>
          <w:p w:rsidR="0091075C" w:rsidRPr="003376C7" w:rsidRDefault="0091075C" w:rsidP="00AE2E34">
            <w:pPr>
              <w:rPr>
                <w:rFonts w:ascii="Arial" w:hAnsi="Arial" w:cs="Arial"/>
                <w:sz w:val="20"/>
                <w:szCs w:val="20"/>
                <w:lang w:val="ru"/>
              </w:rPr>
            </w:pPr>
          </w:p>
        </w:tc>
      </w:tr>
    </w:tbl>
    <w:p w:rsidR="00B21AE6" w:rsidRPr="003376C7" w:rsidRDefault="00B21AE6" w:rsidP="00DD4EA6">
      <w:pPr>
        <w:outlineLvl w:val="0"/>
        <w:rPr>
          <w:rFonts w:ascii="Arial" w:hAnsi="Arial" w:cs="Arial"/>
          <w:lang w:val="ru"/>
        </w:rPr>
      </w:pPr>
    </w:p>
    <w:sectPr w:rsidR="00B21AE6" w:rsidRPr="003376C7"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3376C7">
        <w:pPr>
          <w:pStyle w:val="Pieddepage"/>
          <w:jc w:val="right"/>
        </w:pPr>
        <w:r>
          <w:fldChar w:fldCharType="begin"/>
        </w:r>
        <w:r>
          <w:instrText xml:space="preserve"> PAGE   \* MERGEFORMAT </w:instrText>
        </w:r>
        <w:r>
          <w:fldChar w:fldCharType="separate"/>
        </w:r>
        <w:r w:rsidR="00DE610A" w:rsidRPr="00DE610A">
          <w:rPr>
            <w:noProof/>
            <w:lang w:val="ru"/>
          </w:rPr>
          <w:t>1</w:t>
        </w:r>
        <w:r>
          <w:rPr>
            <w:noProof/>
            <w:lang w:val="ru"/>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bidi="lo-LA"/>
            </w:rPr>
            <w:drawing>
              <wp:inline distT="0" distB="0" distL="0" distR="0" wp14:anchorId="345B86CB" wp14:editId="364EE74C">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ru"/>
            </w:rPr>
            <w:t>Общий пакет HSE</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color w:val="004164"/>
              <w:szCs w:val="32"/>
              <w:lang w:val="ru"/>
            </w:rPr>
            <w:t>Руководство преподавателя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ru"/>
            </w:rPr>
            <w:t>TCAS 1.1 – V2</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bidi="lo-LA"/>
            </w:rPr>
            <w:drawing>
              <wp:inline distT="0" distB="0" distL="0" distR="0" wp14:anchorId="0C0C2861" wp14:editId="4975B594">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ru"/>
            </w:rPr>
            <w:t>Общий пакет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color w:val="004164"/>
              <w:szCs w:val="32"/>
              <w:lang w:val="ru"/>
            </w:rPr>
            <w:t>Руководство преподавателя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ru"/>
            </w:rPr>
            <w:t>TCAS 1.1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376C7"/>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610A"/>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enhypertexte">
    <w:name w:val="Liste21"/>
    <w:pPr>
      <w:numPr>
        <w:numId w:val="23"/>
      </w:numPr>
    </w:pPr>
  </w:style>
  <w:style w:type="numbering" w:customStyle="1" w:styleId="TableNormal">
    <w:name w:val="Lgal"/>
    <w:pPr>
      <w:numPr>
        <w:numId w:val="7"/>
      </w:numPr>
    </w:pPr>
  </w:style>
  <w:style w:type="numbering" w:customStyle="1" w:styleId="En-tteetbasdepage">
    <w:name w:val="List1"/>
    <w:pPr>
      <w:numPr>
        <w:numId w:val="15"/>
      </w:numPr>
    </w:pPr>
  </w:style>
  <w:style w:type="numbering" w:customStyle="1" w:styleId="Corps">
    <w:name w:val="List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714CE4-7FA5-4051-A147-E21E4149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1761</Words>
  <Characters>9686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8</cp:revision>
  <cp:lastPrinted>2016-08-08T12:58:00Z</cp:lastPrinted>
  <dcterms:created xsi:type="dcterms:W3CDTF">2016-08-29T12:59:00Z</dcterms:created>
  <dcterms:modified xsi:type="dcterms:W3CDTF">2017-05-08T17:10:00Z</dcterms:modified>
</cp:coreProperties>
</file>