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FB7A49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التصرف الذي ينبغي القيام به في حالات الطوارئ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الأهداف:</w:t>
            </w:r>
          </w:p>
          <w:p w:rsidR="00325A11" w:rsidRPr="00C92128" w:rsidRDefault="00FB7A49" w:rsidP="00325A11">
            <w:p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المبادئ الرئيسية لخطة الطوارئ.</w:t>
            </w:r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ما ينبغي القيام به في حالات الطوارئ.</w:t>
            </w:r>
          </w:p>
          <w:p w:rsidR="00D230DC" w:rsidRPr="00957ABE" w:rsidRDefault="00D230DC" w:rsidP="00FB7A49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الإعداد لهذه الدورة محليًا.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أجل القيام بذلك، سيكون لديك خياران: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إما الحصول على تدريب محلي (أو في الفرع) قائم ويلبي هذه الأهداف.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هذه الحالة، يمكن استخدامه بدلاً من هذه الوحدة.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حالة هذه الوحدة، قد يتم ذلك من خلال توجيه الموقع / الشركة التابعة على القيام بذلك.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وخلافًا لذلك، من الضروري تدبير التدريب الخاص بك على النحو المقترح أدناه.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تتضمن هذه الوثيقة اقتراحات خاصة بالمحتوى والأنشطة التعليمية التي تحقق أهداف هذه الوحدة.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  <w:bidiVisual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العناصر الرئيسية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الدعم / الأنشطة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D9458A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تضفي خطة الطوارئ الطابع الرسمي على التنظيم المحدد للموقع في حالة الطوارئ. 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هناك فريق للحالات الطارئة متاح على مدار الساعة (24/24) من أجل تشكيل خلية أزمة والتدخل إذا لزم الأمر.</w:t>
            </w:r>
          </w:p>
          <w:p w:rsidR="00F952CD" w:rsidRPr="00957ABE" w:rsidRDefault="00D9458A" w:rsidP="00D945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حالة وقوع أزمة في الموقع، يمكن لخلية الأزمة في المجموعة تنفيذ هذه الخطة.</w:t>
            </w:r>
          </w:p>
        </w:tc>
        <w:tc>
          <w:tcPr>
            <w:tcW w:w="2922" w:type="dxa"/>
            <w:vAlign w:val="center"/>
          </w:tcPr>
          <w:p w:rsidR="000B7DEB" w:rsidRPr="00957ABE" w:rsidRDefault="00D9458A" w:rsidP="00635A1C">
            <w:pPr>
              <w:pStyle w:val="Corps"/>
              <w:cnfStyle w:val="0000001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إجراءات خطة الطوارئ بالموقع.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حالات الطوارئ هي: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XXXX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ويتم العمل بخطتها عندما نسمع / نرى 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XXXX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  </w:t>
            </w:r>
          </w:p>
        </w:tc>
        <w:tc>
          <w:tcPr>
            <w:tcW w:w="2922" w:type="dxa"/>
            <w:vAlign w:val="center"/>
          </w:tcPr>
          <w:p w:rsidR="00635A1C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صوت أجراس تنبيه.</w:t>
            </w: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إذا كنتم تواجهون حالة من حالات الطوارئ، يجب عليكم (على سبيل المثال: الاتصال بـ 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XX</w:t>
            </w:r>
            <w:r>
              <w:rPr>
                <w:rFonts w:ascii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واتباع الإرشادات والتدخل وفقًا لأهمية الحالة الطارئة، وتبعًا لمهاراتكم الشخصية). 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الذي لا ينبغي لكم القيام به: الاتصال من هاتفكم المحمول، والتدخل في الأمر حتى إذا لم تكن لديكم المهارات اللازمة...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نوعان من اللاعبين: هؤلاء اللاعبون الذين لديهم دور في إدارة الطوارئ، وأولئك الذين ليس لديهم أي دور فيها.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هؤلاء الذين لديهم دور يحصلون على تدريب محدد.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أما بالنسبة إلى أولئك الذين ليس لديهم أي دور، فيتعلق سلوكهم بما يلي: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XXXXXXX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(مثال: التنبيه، ووقف العمل، وجعل منطقة العمل آمنة، والإخلاء إلى أقرب نقطة تجمع مناسبة (ظروف الموقع)، ثم الانتظار للحصول على التعليمات).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تُعد المشاركة في التدريبات الدورية أمرًا ضروريًا للتدريب.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نقاط التجمع المحددة هي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XXXX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(ينبغي ذكرها)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ينبغي تحديدها عند القيام بزيارة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</w:p>
    <w:p w:rsidR="00635A1C" w:rsidRDefault="00A21DFA" w:rsidP="00635A1C">
      <w:pPr>
        <w:outlineLvl w:val="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ساعة واحدة تقريبا (بما فيها زيارة نقاط التجمع) </w:t>
      </w:r>
    </w:p>
    <w:p w:rsidR="00A21DFA" w:rsidRPr="00053207" w:rsidRDefault="00A21DFA" w:rsidP="00A21DFA">
      <w:pPr>
        <w:pStyle w:val="Puceducorpsdetexte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 اقتران هذه الزيارة بالزيارة المحددة في الوحدة 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TCAS 2.4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توصيات المنهجيات التربوية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شخصي.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أو عن طريق التوجيه (إذا كان التوجيه يلبي الأهداف)، ومن ثم الإجابة عن الأسئلة من قبل أحد المسؤولين المحليين.</w:t>
      </w:r>
    </w:p>
    <w:p w:rsidR="009C60C8" w:rsidRPr="00957ABE" w:rsidRDefault="00FB5BEF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الوحدات الخاصة بالمتطلبات الأساسية للدورة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كافة المناهج الدراسية الرئيسية العامة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الإعداد للدورة</w:t>
      </w:r>
    </w:p>
    <w:p w:rsidR="00013008" w:rsidRDefault="007B3250" w:rsidP="009B0A85">
      <w:p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تنشيط هذه الوحدة، ننصحك بالتأكيد على النقاط التالية: </w:t>
      </w:r>
    </w:p>
    <w:p w:rsidR="00BC7FD2" w:rsidRDefault="00804EF9" w:rsidP="00095892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طباعة الإجراء الذي يصف حالة الطوارئ (إجراءات الاستجابة للطوارئ، وخطة العمل الداخلية) في العديد من النسخ التي تكفي أعداد المشاركين.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E225C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مقترح سير الدورة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شرح الرسومات الخاصة بتعليمات مدير الجلسة: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1"/>
      </w:pPr>
      <w:r>
        <w:rPr>
          <w:rFonts w:ascii="Arial" w:cs="Arial" w:hAnsi="Arial"/>
          <w:sz w:val="20"/>
          <w:szCs w:val="20"/>
          <w:highlight w:val="yellow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تعليقات خاصة بمدير الجلسة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العناصر الرئيسية للمحتوى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نوع النشاط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"سؤال ينبغي طرحه" / عنوان المبادئ التوجيهية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78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  <w:bidiVisual/>
      </w:tblPr>
      <w:tblGrid>
        <w:gridCol w:w="1595"/>
        <w:gridCol w:w="6657"/>
        <w:gridCol w:w="6526"/>
      </w:tblGrid>
      <w:tr w:rsidR="00786051" w:rsidRPr="00957ABE" w:rsidTr="00324BA4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المرحلة / التوقيت</w:t>
            </w:r>
          </w:p>
        </w:tc>
        <w:tc>
          <w:tcPr>
            <w:tcW w:w="66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مدير الجلسة</w:t>
            </w:r>
          </w:p>
        </w:tc>
        <w:tc>
          <w:tcPr>
            <w:tcW w:w="652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مقترح لمحتوى الوحدة</w:t>
            </w:r>
          </w:p>
        </w:tc>
      </w:tr>
      <w:tr w:rsidR="00786051" w:rsidRPr="00957ABE" w:rsidTr="00324BA4">
        <w:tblPrEx>
          <w:shd w:val="clear" w:color="auto" w:fill="auto"/>
        </w:tblPrEx>
        <w:trPr>
          <w:trHeight w:val="64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المقدمة والأهداف</w:t>
            </w:r>
          </w:p>
          <w:p w:rsidR="003648B3" w:rsidRPr="00957ABE" w:rsidRDefault="00D812FC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5.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استقبال المشاركين في الدورة وتقديم أهداف الوحدة.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الوحدة إلى معرفة ما يحدث في حالات الطوارئ: المبادئ الرئيسية لخطة العمل الداخلية / إجراءات الاستجابة للطوارئ في الموقع، ودوركم.</w:t>
            </w: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مثال لشريحة عرض الأهداف: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D812FC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المبادئ الرئيسية لخطة الطوارئ.</w:t>
            </w:r>
          </w:p>
          <w:p w:rsidR="00B52D9F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ما ينبغي القيام به في حالات الطوارئ.</w:t>
            </w:r>
          </w:p>
        </w:tc>
      </w:tr>
      <w:tr w:rsidR="00786051" w:rsidRPr="00957ABE" w:rsidTr="00324BA4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حالات الطوارئ في الموقع / الشركة التابعة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12240E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 -&gt; 10 دقائق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مراجعة المعلومات التي استخلصوها من الوحدات السابقة.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ذلك:</w:t>
            </w:r>
          </w:p>
          <w:p w:rsidR="0012240E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اسأل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المشاركين: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في أي ظروف توجد حالات طوارئ في الموقع؟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كيف يتم الإبلاغ عن حالات الطوارئ هذه؟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هو التصرف الذي ينبغي القيام به؟</w:t>
            </w:r>
          </w:p>
          <w:p w:rsidR="00007EEA" w:rsidRPr="00324BA4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أعط مجالاً للإجابة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  <w:p w:rsidR="00150FD4" w:rsidRDefault="00150FD4" w:rsidP="00150FD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حال فشل أدوات الحماية، يتم استخدام خطة الطوارئ لإدارة الحوادث، وذلك وفقًا للسيناريوهات الموضوعة.</w:t>
            </w:r>
          </w:p>
          <w:p w:rsidR="00B63314" w:rsidRPr="00066AFD" w:rsidRDefault="00B63314" w:rsidP="00122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A1089D" w:rsidP="00150FD4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089D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مبادئ حالات الطوارئ في الموقع / الشركة التابعة.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15 دقيقة -&gt; 25 دقيقة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معرفة مبادئ إجراءات التعامل مع حالات الطوارئ.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ذلك: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بتوزيع الوقت وإتاحته للمشاركين (2 أو 3 أفراد) لقراءة الوثيقة، أو إجراءات خطة العمل الداخلية، أو إجراءات الاستجابة للطوارئ في الموقع.</w:t>
            </w:r>
          </w:p>
          <w:p w:rsidR="007B2624" w:rsidRDefault="007B2624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4BA4" w:rsidRPr="00324BA4" w:rsidRDefault="00324BA4" w:rsidP="006C3F2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اختبار قصير</w:t>
            </w:r>
          </w:p>
          <w:p w:rsidR="007B2624" w:rsidRP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بعد ذلك، قُم بتنظيم اختبار قصير مباشر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للإجابة على النقاط الرئيسية الواردة في الإجراء.</w:t>
            </w:r>
          </w:p>
          <w:p w:rsidR="007B2624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من خلال عرض كل سؤال على شريحة. </w:t>
            </w:r>
          </w:p>
          <w:p w:rsidR="005A411F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انتظر الإجابة.</w:t>
            </w:r>
          </w:p>
          <w:p w:rsidR="007B2624" w:rsidRP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وعلى سبيل الإجابة / التصحيح، قُم بتوضيح المقتطفات المعنية على الشريحة أو اطلب من المشاركين إعادة قراءة فقرة الإجراء / الوثيقة.</w:t>
            </w:r>
          </w:p>
          <w:p w:rsid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053207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4D026B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324BA4" w:rsidRDefault="007B2624" w:rsidP="007B2624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قد تكون الأسئلة الخاصة بالنقاط الأساسية على النحو التالي: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من المسؤول عن إدارة الأزمة خلال ساعات النهار؟ / الليل؟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(الإجابة: فريق الطوارئ)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في حالة وجود أزمة، هل يكون التنظيم في الموقع من أجل إدارتها مطابقًا لسير العمليات خلال الظروف العادية؟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(الإجابة: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تضفي خطة الطوارئ الطابع الرسمي على التنظيم المحدد للموقع في حالة الطوارئ.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هناك فريق للحالات الطارئة متاح على مدار الساعة (24/24) من أجل تشكيل خلية أزمة والتدخل إذا لزم الأمر.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حالة وقوع أزمة في الموقع، يمكن لخلية الأزمة في المجموعة تنفيذ هذه الخطة.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في حالة وجود أزمة، كيف يمكن بدء هذا التنظيم؟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(الإجابة: عند سماع / رؤية 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XXXX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دوره؟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(انظر الإجراءات في الموقع)</w:t>
            </w:r>
          </w:p>
          <w:p w:rsidR="007B2624" w:rsidRPr="00324BA4" w:rsidRDefault="004B6342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ماذا يقصد بهذا النوع من جرس الإنذار؟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الذي يجب مواجهته في الحالات الطارئة؟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(الإجابة: يجب عليكم على سبيل المثال: الاتصال بـ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واتباع الإرشادات والتدخل وفقًا لأهمية الحالة الطارئة، وتبعًا لمهاراتكم الشخصية).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الذي لا ينبغي لكم القيام به في الحالات الطارئة؟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(الإجابة: الاتصال من هاتفكم المحمول، والتدخل في الأمر حتى إذا لم تكن لديكم المهارات اللازمة، إلخ...)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عندما يتم تشغيل جرس إنذار، ما الذي يجب عليكم فعله؟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(الإجابة: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نوعان من اللاعبين: هؤلاء اللاعبون الذين لديهم دور في إدارة الطوارئ، وأولئك الذين ليس لديهم أي دور فيها.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بالنسبة إلى أولئك الذين لديهم دور، ينبغي لهم الوصول إلى النقطة المحددة.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بالنسبة إلى كافة الأشخاص الآخرين (انظر إجراءات خطة العمل الداخلية، وإجراءات الاستجابة للطوارئ، وعلى سبيل المثال: وقف العمل، وجعل منطقة العمل آمنة، والإخلاء إلى أقرب نقطة تجمع مناسبة (ظروف الموقع)، ثم الانتظار للحصول على التعليمات).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وفي حالة التدريب على ذلك، هل يجب عليكم المشاركة؟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(الإجابة: نعم، فهو أمر مهم لأنه يسمح بالتدريب واختبار تشغيل التنظيم واستخدام الضوابط اللازمة).</w:t>
            </w:r>
          </w:p>
          <w:p w:rsidR="007B2624" w:rsidRDefault="007B2624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أين توجد نقاط التجمع في الموقع؟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(الإجابة: انظر إجراءات /وثيقة خطة العمل الداخلية، وإجراءات الاستجابة للطوارئ)</w:t>
            </w:r>
          </w:p>
          <w:p w:rsidR="00290CB5" w:rsidRPr="00324BA4" w:rsidRDefault="00290CB5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single"/>
                <w:vertAlign w:val="baseline"/>
                <w:rtl w:val="1"/>
              </w:rPr>
              <w:t xml:space="preserve">لماذا يُعد من الضروري الاقتراب من نقطة التجمع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(للابتعاد عن الخطر، وكذلك حتى نتمكن من معرفة عدد الموظفين).</w:t>
            </w:r>
          </w:p>
          <w:p w:rsidR="007B2624" w:rsidRPr="00433B4A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85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Default="005A411F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الزيارة</w:t>
            </w:r>
          </w:p>
          <w:p w:rsidR="002A4517" w:rsidRDefault="002A4517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25 دقيقة -&gt; 50 دقيقة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053207" w:rsidRDefault="00324BA4" w:rsidP="002A45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يمكن اقتران هذه الزيارة بالزيارة المحددة في الوحدة </w:t>
            </w:r>
            <w:r>
              <w:rPr>
                <w:rFonts w:ascii="Arial" w:cs="Arial" w:hAnsi="Arial"/>
                <w:sz w:val="20"/>
                <w:szCs w:val="20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TCAS 2.4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  <w:p w:rsidR="002A4517" w:rsidRPr="006C3F2A" w:rsidRDefault="002A4517" w:rsidP="00290CB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الزيارة إلى تمكين المشاركين من تحديد نقاط التجمع في الموقع، وسبل الوصول إليها، وغرفة الطوارئ (غرفة خطة العمل الداخلية)، وقوارب النجاة، وسيارات الطوارئ، ومعدات رجال الإنقاذ، إلخ.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4D026B" w:rsidRDefault="002A4517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الخلاصة</w:t>
            </w:r>
          </w:p>
          <w:p w:rsidR="005A411F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411F" w:rsidRPr="005A411F" w:rsidRDefault="005A411F" w:rsidP="005A411F">
            <w:pPr>
              <w:pStyle w:val="Formatlibre"/>
              <w:jc w:val="right"/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10 دقائق -&gt; ساعة واحدة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الوحدة إلى التأكد من فهم المشاركين لدورهم. </w:t>
            </w:r>
          </w:p>
          <w:p w:rsidR="005A411F" w:rsidRPr="00324BA4" w:rsidRDefault="005A411F" w:rsidP="005A411F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العودة إلى قاعة المحاضرات 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ذلك: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اسأل:</w:t>
            </w:r>
          </w:p>
          <w:p w:rsidR="005A411F" w:rsidRPr="00324BA4" w:rsidRDefault="00324BA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"من منكم لديه دور في خطة العمل الداخلية / إجراءات الاستجابة للطوارئ في الموقع؟ "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إذا كان هذا هو الحال، فاسأل عما ينبغي القيام به في حالة سماع جرس الإنذار.</w:t>
            </w:r>
          </w:p>
          <w:p w:rsid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وبالنسبة إلى الأشخاص الآخرين: ما التصرف الذي ينبغي لهم القيام به في حالة سماع جرس الإنذار؟ وأين يمكنهم التجمع؟ "</w:t>
            </w:r>
          </w:p>
          <w:p w:rsidR="00324BA4" w:rsidRPr="00324BA4" w:rsidRDefault="00324BA4" w:rsidP="00324BA4">
            <w:pPr>
              <w:pStyle w:val="Formatlibre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411F" w:rsidRPr="00B301F7" w:rsidRDefault="00B301F7" w:rsidP="00B301F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بتنظيم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مائدة مستديرة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  <w:p w:rsidR="005A411F" w:rsidRPr="00FD1E00" w:rsidRDefault="00324BA4" w:rsidP="005A41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قُم بتصحيح الإجابات إذا كانت غير صحيحة.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بالإشارة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إلى أن برنامج الدمج ينص على المشاركة في التدريبات (مثل أي شخص في الموقع)، وكذلك الحصول على تدريب خاص لأولئك الذين لديهم دور يلعبونه.</w:t>
            </w:r>
          </w:p>
          <w:p w:rsidR="005A411F" w:rsidRPr="005A411F" w:rsidRDefault="005A411F" w:rsidP="005A41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بالنسبة إلى هؤلاء، اسألهم إذا كانوا يعرفون إلى أين يتجهون.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517" w:rsidRPr="00324BA4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النهاية، اشكر الجميع.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Pr="004D026B" w:rsidRDefault="005A411F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تحتوي على خطة الموقع.</w:t>
            </w: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E225C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13" w:rsidRDefault="00615E13">
      <w:pPr>
        <w:bidi w:val="1"/>
      </w:pPr>
      <w:r>
        <w:separator/>
      </w:r>
    </w:p>
  </w:endnote>
  <w:endnote w:type="continuationSeparator" w:id="0">
    <w:p w:rsidR="00615E13" w:rsidRDefault="00615E13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73382"/>
      <w:docPartObj>
        <w:docPartGallery w:val="Page Numbers (Bottom of Page)"/>
        <w:docPartUnique/>
      </w:docPartObj>
    </w:sdtPr>
    <w:sdtContent>
      <w:p w:rsidR="00E225C8" w:rsidRDefault="00E225C8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E225C8" w:rsidRDefault="00E225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13" w:rsidRDefault="00615E13">
      <w:pPr>
        <w:bidi w:val="1"/>
      </w:pPr>
      <w:r>
        <w:separator/>
      </w:r>
    </w:p>
  </w:footnote>
  <w:footnote w:type="continuationSeparator" w:id="0">
    <w:p w:rsidR="00615E13" w:rsidRDefault="00615E13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225C8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3F2295" w:rsidRDefault="00E225C8" w:rsidP="00EC252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2.7</w:t>
          </w:r>
        </w:p>
      </w:tc>
    </w:tr>
    <w:tr w:rsidR="00E225C8" w:rsidRPr="003F396F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2.7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– الإصدار الثاني</w:t>
          </w:r>
        </w:p>
      </w:tc>
    </w:tr>
  </w:tbl>
  <w:p w:rsidR="00E225C8" w:rsidRDefault="00E225C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2.7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225C8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2.7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– الإصدار الثاني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0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5E5"/>
    <w:multiLevelType w:val="hybridMultilevel"/>
    <w:tmpl w:val="781A1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8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8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16D3"/>
    <w:multiLevelType w:val="hybridMultilevel"/>
    <w:tmpl w:val="832820D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9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8"/>
  </w:num>
  <w:num w:numId="10">
    <w:abstractNumId w:val="14"/>
  </w:num>
  <w:num w:numId="11">
    <w:abstractNumId w:val="25"/>
  </w:num>
  <w:num w:numId="12">
    <w:abstractNumId w:val="15"/>
  </w:num>
  <w:num w:numId="13">
    <w:abstractNumId w:val="33"/>
  </w:num>
  <w:num w:numId="14">
    <w:abstractNumId w:val="6"/>
  </w:num>
  <w:num w:numId="15">
    <w:abstractNumId w:val="31"/>
  </w:num>
  <w:num w:numId="16">
    <w:abstractNumId w:val="10"/>
  </w:num>
  <w:num w:numId="17">
    <w:abstractNumId w:val="3"/>
  </w:num>
  <w:num w:numId="18">
    <w:abstractNumId w:val="18"/>
  </w:num>
  <w:num w:numId="19">
    <w:abstractNumId w:val="28"/>
  </w:num>
  <w:num w:numId="20">
    <w:abstractNumId w:val="24"/>
  </w:num>
  <w:num w:numId="21">
    <w:abstractNumId w:val="22"/>
  </w:num>
  <w:num w:numId="22">
    <w:abstractNumId w:val="4"/>
  </w:num>
  <w:num w:numId="23">
    <w:abstractNumId w:val="30"/>
  </w:num>
  <w:num w:numId="24">
    <w:abstractNumId w:val="0"/>
  </w:num>
  <w:num w:numId="25">
    <w:abstractNumId w:val="19"/>
  </w:num>
  <w:num w:numId="26">
    <w:abstractNumId w:val="32"/>
  </w:num>
  <w:num w:numId="27">
    <w:abstractNumId w:val="1"/>
  </w:num>
  <w:num w:numId="28">
    <w:abstractNumId w:val="20"/>
  </w:num>
  <w:num w:numId="29">
    <w:abstractNumId w:val="7"/>
  </w:num>
  <w:num w:numId="30">
    <w:abstractNumId w:val="26"/>
  </w:num>
  <w:num w:numId="31">
    <w:abstractNumId w:val="17"/>
  </w:num>
  <w:num w:numId="32">
    <w:abstractNumId w:val="13"/>
  </w:num>
  <w:num w:numId="33">
    <w:abstractNumId w:val="2"/>
  </w:num>
  <w:num w:numId="34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6584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4600"/>
    <w:rsid w:val="0007545C"/>
    <w:rsid w:val="000764C6"/>
    <w:rsid w:val="00084072"/>
    <w:rsid w:val="00094340"/>
    <w:rsid w:val="00094B6B"/>
    <w:rsid w:val="00095892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2240E"/>
    <w:rsid w:val="00132EA4"/>
    <w:rsid w:val="00137423"/>
    <w:rsid w:val="00141509"/>
    <w:rsid w:val="001443D4"/>
    <w:rsid w:val="0014607D"/>
    <w:rsid w:val="00150FD4"/>
    <w:rsid w:val="00151FBC"/>
    <w:rsid w:val="00152EED"/>
    <w:rsid w:val="001547E9"/>
    <w:rsid w:val="001567E6"/>
    <w:rsid w:val="00161E83"/>
    <w:rsid w:val="00172369"/>
    <w:rsid w:val="001738C9"/>
    <w:rsid w:val="001809EC"/>
    <w:rsid w:val="00185950"/>
    <w:rsid w:val="001877C3"/>
    <w:rsid w:val="00190EDD"/>
    <w:rsid w:val="001943A1"/>
    <w:rsid w:val="00197D9C"/>
    <w:rsid w:val="001A1541"/>
    <w:rsid w:val="001A189A"/>
    <w:rsid w:val="001A2C33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0CB5"/>
    <w:rsid w:val="00291482"/>
    <w:rsid w:val="002918C3"/>
    <w:rsid w:val="002961E2"/>
    <w:rsid w:val="002A1AB5"/>
    <w:rsid w:val="002A3BAE"/>
    <w:rsid w:val="002A4114"/>
    <w:rsid w:val="002A4517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4BA4"/>
    <w:rsid w:val="00325A11"/>
    <w:rsid w:val="0032631B"/>
    <w:rsid w:val="00333201"/>
    <w:rsid w:val="003358F3"/>
    <w:rsid w:val="0033669B"/>
    <w:rsid w:val="00342037"/>
    <w:rsid w:val="00346BD6"/>
    <w:rsid w:val="003501F9"/>
    <w:rsid w:val="0035279F"/>
    <w:rsid w:val="00357361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1576"/>
    <w:rsid w:val="0046730D"/>
    <w:rsid w:val="004729C3"/>
    <w:rsid w:val="00477ECA"/>
    <w:rsid w:val="0048275E"/>
    <w:rsid w:val="00487312"/>
    <w:rsid w:val="004A1B17"/>
    <w:rsid w:val="004A4FDC"/>
    <w:rsid w:val="004A682C"/>
    <w:rsid w:val="004A765F"/>
    <w:rsid w:val="004B3509"/>
    <w:rsid w:val="004B6342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A411F"/>
    <w:rsid w:val="005B1BBC"/>
    <w:rsid w:val="005B1E88"/>
    <w:rsid w:val="005B2226"/>
    <w:rsid w:val="005B22B1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5E13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3F2A"/>
    <w:rsid w:val="006C5359"/>
    <w:rsid w:val="006D16A8"/>
    <w:rsid w:val="006D2AA1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21BA7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624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4EF9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469EC"/>
    <w:rsid w:val="00950326"/>
    <w:rsid w:val="00950A17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9F579C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DFA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10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21AE6"/>
    <w:rsid w:val="00B22252"/>
    <w:rsid w:val="00B301F7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C7FD2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348ED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12FC"/>
    <w:rsid w:val="00D84EE2"/>
    <w:rsid w:val="00D9458A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691"/>
    <w:rsid w:val="00E0184E"/>
    <w:rsid w:val="00E028A2"/>
    <w:rsid w:val="00E04961"/>
    <w:rsid w:val="00E0645B"/>
    <w:rsid w:val="00E11793"/>
    <w:rsid w:val="00E11D25"/>
    <w:rsid w:val="00E142B3"/>
    <w:rsid w:val="00E1458D"/>
    <w:rsid w:val="00E162ED"/>
    <w:rsid w:val="00E20A3D"/>
    <w:rsid w:val="00E225C8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8672B"/>
    <w:rsid w:val="00E91A6E"/>
    <w:rsid w:val="00E94192"/>
    <w:rsid w:val="00E94CD9"/>
    <w:rsid w:val="00EA2CCA"/>
    <w:rsid w:val="00EA341D"/>
    <w:rsid w:val="00EA34B3"/>
    <w:rsid w:val="00EA66EE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73F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777B0"/>
    <w:rsid w:val="00F80198"/>
    <w:rsid w:val="00F80A19"/>
    <w:rsid w:val="00F84799"/>
    <w:rsid w:val="00F84E42"/>
    <w:rsid w:val="00F87087"/>
    <w:rsid w:val="00F938A1"/>
    <w:rsid w:val="00F93B60"/>
    <w:rsid w:val="00F952CD"/>
    <w:rsid w:val="00FA2839"/>
    <w:rsid w:val="00FA5D48"/>
    <w:rsid w:val="00FB28D3"/>
    <w:rsid w:val="00FB5BEF"/>
    <w:rsid w:val="00FB5DF4"/>
    <w:rsid w:val="00FB7A49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383E78-6E6D-4A44-A2C1-B92A443A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2016-08-08T12:58:00Z</cp:lastPrinted>
  <dcterms:created xsi:type="dcterms:W3CDTF">2016-08-29T13:02:00Z</dcterms:created>
  <dcterms:modified xsi:type="dcterms:W3CDTF">2017-03-22T08:51:00Z</dcterms:modified>
</cp:coreProperties>
</file>