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FB7A49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Conduite à tenir en cas d’urgence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57ABE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325A11" w:rsidRPr="00C92128" w:rsidRDefault="00FB7A49" w:rsidP="00325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25A11" w:rsidRPr="00C92128">
              <w:rPr>
                <w:rFonts w:ascii="Arial" w:hAnsi="Arial" w:cs="Arial"/>
              </w:rPr>
              <w:t xml:space="preserve"> la fin du module les participants :</w:t>
            </w:r>
            <w:bookmarkStart w:id="0" w:name="_GoBack"/>
            <w:bookmarkEnd w:id="0"/>
          </w:p>
          <w:p w:rsidR="00FB7A49" w:rsidRPr="00053207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Ont</w:t>
            </w:r>
            <w:r w:rsidR="00FB7A49" w:rsidRPr="00053207">
              <w:rPr>
                <w:rFonts w:ascii="Arial" w:hAnsi="Arial" w:cs="Arial"/>
              </w:rPr>
              <w:t xml:space="preserve"> compris les grands principes du plan d’urgence.</w:t>
            </w:r>
          </w:p>
          <w:p w:rsidR="00FB7A49" w:rsidRPr="00053207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Savent</w:t>
            </w:r>
            <w:r w:rsidR="00FB7A49" w:rsidRPr="00053207">
              <w:rPr>
                <w:rFonts w:ascii="Arial" w:hAnsi="Arial" w:cs="Arial"/>
              </w:rPr>
              <w:t xml:space="preserve"> ce qu’il</w:t>
            </w:r>
            <w:r>
              <w:rPr>
                <w:rFonts w:ascii="Arial" w:hAnsi="Arial" w:cs="Arial"/>
              </w:rPr>
              <w:t>s</w:t>
            </w:r>
            <w:r w:rsidR="00FB7A49" w:rsidRPr="00053207">
              <w:rPr>
                <w:rFonts w:ascii="Arial" w:hAnsi="Arial" w:cs="Arial"/>
              </w:rPr>
              <w:t xml:space="preserve"> doi</w:t>
            </w:r>
            <w:r>
              <w:rPr>
                <w:rFonts w:ascii="Arial" w:hAnsi="Arial" w:cs="Arial"/>
              </w:rPr>
              <w:t>ven</w:t>
            </w:r>
            <w:r w:rsidR="00FB7A49" w:rsidRPr="00053207">
              <w:rPr>
                <w:rFonts w:ascii="Arial" w:hAnsi="Arial" w:cs="Arial"/>
              </w:rPr>
              <w:t>t faire en cas d’urgence.</w:t>
            </w:r>
          </w:p>
          <w:p w:rsidR="00D230DC" w:rsidRPr="00957ABE" w:rsidRDefault="00D230DC" w:rsidP="00FB7A49">
            <w:pPr>
              <w:pStyle w:val="Paragraphedeliste"/>
              <w:rPr>
                <w:rFonts w:ascii="Arial" w:hAnsi="Arial" w:cs="Arial"/>
              </w:rPr>
            </w:pP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 xml:space="preserve">Cette </w:t>
      </w:r>
      <w:r w:rsidR="00E225C8">
        <w:rPr>
          <w:rFonts w:ascii="Arial" w:hAnsi="Arial" w:cs="Arial"/>
          <w:b/>
          <w:bCs/>
          <w:color w:val="353535"/>
        </w:rPr>
        <w:t>séquence</w:t>
      </w:r>
      <w:r w:rsidRPr="00957ABE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957ABE">
        <w:rPr>
          <w:rFonts w:ascii="Arial" w:hAnsi="Arial" w:cs="Arial"/>
          <w:b/>
          <w:bCs/>
          <w:color w:val="353535"/>
        </w:rPr>
        <w:t>. Pour cela, 2 possibilités sont à votre disposition</w:t>
      </w:r>
      <w:r w:rsidR="0014607D" w:rsidRPr="00957ABE">
        <w:rPr>
          <w:rFonts w:ascii="Arial" w:hAnsi="Arial" w:cs="Arial"/>
          <w:b/>
          <w:bCs/>
          <w:color w:val="353535"/>
        </w:rPr>
        <w:t xml:space="preserve"> </w:t>
      </w:r>
      <w:r w:rsidR="008230E3" w:rsidRPr="00957ABE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8230E3" w:rsidRPr="00957ABE">
        <w:rPr>
          <w:rFonts w:ascii="Arial" w:hAnsi="Arial" w:cs="Arial"/>
          <w:b/>
          <w:bCs/>
          <w:color w:val="353535"/>
        </w:rPr>
        <w:t xml:space="preserve">oit </w:t>
      </w:r>
      <w:r w:rsidR="002A78CD" w:rsidRPr="00957ABE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957ABE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957ABE">
        <w:rPr>
          <w:rFonts w:ascii="Arial" w:hAnsi="Arial" w:cs="Arial"/>
          <w:b/>
          <w:bCs/>
          <w:color w:val="353535"/>
        </w:rPr>
        <w:t>répond à ces objectifs</w:t>
      </w:r>
      <w:r w:rsidR="0040472E" w:rsidRPr="00957ABE">
        <w:rPr>
          <w:rFonts w:ascii="Arial" w:hAnsi="Arial" w:cs="Arial"/>
          <w:b/>
          <w:bCs/>
          <w:color w:val="353535"/>
        </w:rPr>
        <w:t>.</w:t>
      </w:r>
      <w:r w:rsidR="002A78CD" w:rsidRPr="00957ABE">
        <w:rPr>
          <w:rFonts w:ascii="Arial" w:hAnsi="Arial" w:cs="Arial"/>
          <w:b/>
          <w:bCs/>
          <w:color w:val="353535"/>
        </w:rPr>
        <w:t xml:space="preserve"> </w:t>
      </w:r>
      <w:r w:rsidR="0014607D" w:rsidRPr="00957ABE">
        <w:rPr>
          <w:rFonts w:ascii="Arial" w:hAnsi="Arial" w:cs="Arial"/>
          <w:b/>
          <w:bCs/>
          <w:color w:val="353535"/>
        </w:rPr>
        <w:t>Dans ce cas, elle peut être utilisée à la place de ce module.</w:t>
      </w:r>
      <w:r w:rsidR="008E6D32">
        <w:rPr>
          <w:rFonts w:ascii="Arial" w:hAnsi="Arial" w:cs="Arial"/>
          <w:b/>
          <w:bCs/>
          <w:color w:val="353535"/>
        </w:rPr>
        <w:t xml:space="preserve"> Dans le cas de ce module, il peut s’agir de l’</w:t>
      </w:r>
      <w:r w:rsidR="009E47D5">
        <w:rPr>
          <w:rFonts w:ascii="Arial" w:hAnsi="Arial" w:cs="Arial"/>
          <w:b/>
          <w:bCs/>
          <w:color w:val="353535"/>
        </w:rPr>
        <w:t>induction site/filial</w:t>
      </w:r>
      <w:r w:rsidR="008E6D32">
        <w:rPr>
          <w:rFonts w:ascii="Arial" w:hAnsi="Arial" w:cs="Arial"/>
          <w:b/>
          <w:bCs/>
          <w:color w:val="353535"/>
        </w:rPr>
        <w:t>e.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2A78CD" w:rsidRPr="00957ABE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957ABE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957ABE">
        <w:rPr>
          <w:rFonts w:ascii="Arial" w:hAnsi="Arial" w:cs="Arial"/>
          <w:b/>
          <w:bCs/>
          <w:color w:val="353535"/>
        </w:rPr>
        <w:t xml:space="preserve"> votre</w:t>
      </w:r>
      <w:r w:rsidR="002A78CD" w:rsidRPr="00957ABE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957ABE">
        <w:rPr>
          <w:rFonts w:ascii="Arial" w:hAnsi="Arial" w:cs="Arial"/>
          <w:b/>
          <w:bCs/>
          <w:color w:val="353535"/>
        </w:rPr>
        <w:t>s</w:t>
      </w:r>
      <w:r w:rsidRPr="00957ABE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  <w:r w:rsidR="00DD3547" w:rsidRPr="00957ABE">
        <w:rPr>
          <w:rFonts w:ascii="Arial" w:hAnsi="Arial" w:cs="Arial"/>
          <w:b/>
          <w:bCs/>
          <w:color w:val="353535"/>
        </w:rPr>
        <w:t xml:space="preserve">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Support/activités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D9458A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</w:rPr>
            </w:pPr>
            <w:r w:rsidRPr="00053207">
              <w:rPr>
                <w:rFonts w:ascii="Arial" w:hAnsi="Arial" w:cs="Arial"/>
                <w:b w:val="0"/>
              </w:rPr>
              <w:t>Un plan d’urgence formalise l’organisation spécifique du site en cas d’urgence. Une équipe d’astreinte est disponible 24/24 pour monter une cellule de crise et pour intervenir en cas de besoin.</w:t>
            </w:r>
          </w:p>
          <w:p w:rsidR="00F952CD" w:rsidRPr="00957ABE" w:rsidRDefault="00D9458A" w:rsidP="00D945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 w:rsidRPr="00053207">
              <w:rPr>
                <w:rFonts w:ascii="Arial" w:hAnsi="Arial" w:cs="Arial"/>
                <w:b w:val="0"/>
              </w:rPr>
              <w:t>En cas de crise sur le site, un</w:t>
            </w:r>
            <w:r w:rsidR="00F777B0">
              <w:rPr>
                <w:rFonts w:ascii="Arial" w:hAnsi="Arial" w:cs="Arial"/>
                <w:b w:val="0"/>
              </w:rPr>
              <w:t>e</w:t>
            </w:r>
            <w:r w:rsidRPr="00053207">
              <w:rPr>
                <w:rFonts w:ascii="Arial" w:hAnsi="Arial" w:cs="Arial"/>
                <w:b w:val="0"/>
              </w:rPr>
              <w:t xml:space="preserve"> cellule de </w:t>
            </w:r>
            <w:r w:rsidR="00F777B0">
              <w:rPr>
                <w:rFonts w:ascii="Arial" w:hAnsi="Arial" w:cs="Arial"/>
                <w:b w:val="0"/>
              </w:rPr>
              <w:t>crise G</w:t>
            </w:r>
            <w:r w:rsidRPr="00053207">
              <w:rPr>
                <w:rFonts w:ascii="Arial" w:hAnsi="Arial" w:cs="Arial"/>
                <w:b w:val="0"/>
              </w:rPr>
              <w:t>roupe peut être mise en place.</w:t>
            </w:r>
          </w:p>
        </w:tc>
        <w:tc>
          <w:tcPr>
            <w:tcW w:w="2922" w:type="dxa"/>
            <w:vAlign w:val="center"/>
          </w:tcPr>
          <w:p w:rsidR="000B7DEB" w:rsidRPr="00957ABE" w:rsidRDefault="00D9458A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  <w:r w:rsidRPr="00053207">
              <w:rPr>
                <w:rFonts w:ascii="Arial" w:hAnsi="Arial" w:cs="Arial"/>
              </w:rPr>
              <w:t>Procédure plan d’urgence site.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 w:rsidRPr="00053207">
              <w:rPr>
                <w:rFonts w:ascii="Arial" w:hAnsi="Arial" w:cs="Arial"/>
                <w:b w:val="0"/>
              </w:rPr>
              <w:t xml:space="preserve">Les cas d’urgence sont : XXXX et sont déclenchés lorsqu’on entend/voit  XXXX   </w:t>
            </w:r>
          </w:p>
        </w:tc>
        <w:tc>
          <w:tcPr>
            <w:tcW w:w="2922" w:type="dxa"/>
            <w:vAlign w:val="center"/>
          </w:tcPr>
          <w:p w:rsidR="00635A1C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</w:t>
            </w:r>
            <w:r w:rsidRPr="00053207">
              <w:rPr>
                <w:rFonts w:ascii="Arial" w:hAnsi="Arial" w:cs="Arial"/>
              </w:rPr>
              <w:t xml:space="preserve"> des alarmes.</w:t>
            </w:r>
          </w:p>
        </w:tc>
      </w:tr>
      <w:tr w:rsidR="004D2194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4D2194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 w:rsidRPr="00053207">
              <w:rPr>
                <w:rFonts w:ascii="Arial" w:hAnsi="Arial" w:cs="Arial"/>
                <w:b w:val="0"/>
              </w:rPr>
              <w:t xml:space="preserve">Si vous êtes face à une situation d’urgence, vous devez (exemple : téléphoner au XX, suivre les instructions et intervenir en fonction de l’importance de l’urgence et de vos compétences). </w:t>
            </w:r>
            <w:r w:rsidRPr="00053207">
              <w:rPr>
                <w:rFonts w:ascii="MingLiU" w:eastAsia="MingLiU" w:hAnsi="MingLiU" w:cs="MingLiU"/>
                <w:b w:val="0"/>
              </w:rPr>
              <w:br/>
            </w:r>
            <w:r w:rsidRPr="00053207">
              <w:rPr>
                <w:rFonts w:ascii="Arial" w:hAnsi="Arial" w:cs="Arial"/>
                <w:b w:val="0"/>
              </w:rPr>
              <w:t>Ce que vous ne devez pas faire : appeler de votre portable, intervenir si vous</w:t>
            </w:r>
            <w:r w:rsidR="004B6342">
              <w:rPr>
                <w:rFonts w:ascii="Arial" w:hAnsi="Arial" w:cs="Arial"/>
                <w:b w:val="0"/>
              </w:rPr>
              <w:t xml:space="preserve"> n’en avez pas les compétences</w:t>
            </w:r>
            <w:r w:rsidRPr="00053207">
              <w:rPr>
                <w:rFonts w:ascii="Arial" w:hAnsi="Arial" w:cs="Arial"/>
                <w:b w:val="0"/>
              </w:rPr>
              <w:t>…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 w:rsidRPr="00053207">
              <w:rPr>
                <w:rFonts w:ascii="Arial" w:hAnsi="Arial" w:cs="Arial"/>
                <w:b w:val="0"/>
              </w:rPr>
              <w:t>2 types d’acteurs : ceux qui ont un rôle dans la gestion de l’urgence, et ceux qui n’en ont pas.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Ceux q</w:t>
            </w:r>
            <w:r w:rsidR="00D9458A" w:rsidRPr="00053207">
              <w:rPr>
                <w:rFonts w:ascii="Arial" w:hAnsi="Arial" w:cs="Arial"/>
                <w:b w:val="0"/>
              </w:rPr>
              <w:t>ui ont un rôle ont une formation spécifique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Pour c</w:t>
            </w:r>
            <w:r w:rsidR="00D9458A" w:rsidRPr="00053207">
              <w:rPr>
                <w:rFonts w:ascii="Arial" w:hAnsi="Arial" w:cs="Arial"/>
                <w:b w:val="0"/>
              </w:rPr>
              <w:t xml:space="preserve">eux qui n’ont pas de rôle, leur comportement consiste à : XXXXXXX (exemple : alerter, arrêter le travail, mettre sa zone de travail en sécurité, évacuer vers le point de rassemblement le plus proche et adapté (spécificités site), et </w:t>
            </w:r>
            <w:r w:rsidR="00D9458A" w:rsidRPr="00053207">
              <w:rPr>
                <w:rFonts w:ascii="Arial" w:hAnsi="Arial" w:cs="Arial"/>
                <w:b w:val="0"/>
              </w:rPr>
              <w:lastRenderedPageBreak/>
              <w:t>là, attendre les instructions).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 w:rsidRPr="00053207">
              <w:rPr>
                <w:rFonts w:ascii="Arial" w:hAnsi="Arial" w:cs="Arial"/>
                <w:b w:val="0"/>
              </w:rPr>
              <w:lastRenderedPageBreak/>
              <w:t>Participer à des exercices réguliers est primordial pour s’entraîner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Les</w:t>
            </w:r>
            <w:r w:rsidRPr="00053207">
              <w:rPr>
                <w:rFonts w:ascii="Arial" w:hAnsi="Arial" w:cs="Arial"/>
                <w:b w:val="0"/>
              </w:rPr>
              <w:t xml:space="preserve"> points de rassemblement prévus</w:t>
            </w:r>
            <w:r>
              <w:rPr>
                <w:rFonts w:ascii="Arial" w:hAnsi="Arial" w:cs="Arial"/>
                <w:b w:val="0"/>
              </w:rPr>
              <w:t xml:space="preserve"> sont XXXX (à énumérer)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repérer lors d’une</w:t>
            </w:r>
            <w:r w:rsidRPr="00053207">
              <w:rPr>
                <w:rFonts w:ascii="Arial" w:hAnsi="Arial" w:cs="Arial"/>
              </w:rPr>
              <w:t xml:space="preserve"> visite HSE.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 w:rsidRPr="00957ABE">
        <w:rPr>
          <w:rFonts w:ascii="Arial" w:hAnsi="Arial" w:cs="Arial"/>
          <w:b/>
          <w:u w:val="single"/>
        </w:rPr>
        <w:t>Estimation de durée :</w:t>
      </w:r>
    </w:p>
    <w:p w:rsidR="00635A1C" w:rsidRDefault="00A21DFA" w:rsidP="00635A1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Environ 1 heure (en y incluant une visite des points de rassemblements)</w:t>
      </w:r>
      <w:r w:rsidR="00635A1C" w:rsidRPr="00635A1C">
        <w:rPr>
          <w:rFonts w:ascii="Arial" w:hAnsi="Arial" w:cs="Arial"/>
        </w:rPr>
        <w:t xml:space="preserve"> </w:t>
      </w:r>
    </w:p>
    <w:p w:rsidR="00A21DFA" w:rsidRPr="00053207" w:rsidRDefault="00A21DFA" w:rsidP="00A21DFA">
      <w:pPr>
        <w:pStyle w:val="Puceducorpsdetexte"/>
        <w:rPr>
          <w:rFonts w:ascii="Arial" w:hAnsi="Arial" w:cs="Arial"/>
        </w:rPr>
      </w:pPr>
      <w:r w:rsidRPr="00053207">
        <w:rPr>
          <w:rFonts w:ascii="Arial" w:hAnsi="Arial" w:cs="Arial"/>
        </w:rPr>
        <w:t>La visite peut être couplée avec le module TCAS 2.4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  <w:lang w:eastAsia="fr-FR"/>
        </w:rPr>
      </w:pPr>
      <w:r w:rsidRPr="00957ABE">
        <w:rPr>
          <w:rFonts w:ascii="Arial" w:hAnsi="Arial" w:cs="Arial"/>
          <w:b/>
          <w:bCs/>
          <w:color w:val="000000"/>
          <w:u w:val="single"/>
          <w:lang w:eastAsia="fr-FR"/>
        </w:rPr>
        <w:t>Recommandations de Modalités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Pr="00957ABE">
        <w:rPr>
          <w:rFonts w:ascii="Arial" w:hAnsi="Arial" w:cs="Arial"/>
          <w:b/>
          <w:bCs/>
          <w:color w:val="000000"/>
          <w:lang w:eastAsia="fr-FR"/>
        </w:rPr>
        <w:t> 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</w:pPr>
      <w:r w:rsidRPr="00957ABE">
        <w:rPr>
          <w:rFonts w:ascii="Arial" w:hAnsi="Arial" w:cs="Arial"/>
        </w:rPr>
        <w:t xml:space="preserve">Présentation </w:t>
      </w:r>
      <w:r w:rsidR="004C0C2A">
        <w:rPr>
          <w:rFonts w:ascii="Arial" w:hAnsi="Arial" w:cs="Arial"/>
        </w:rPr>
        <w:t>en présentiel. Ou par une induction (si elle répo</w:t>
      </w:r>
      <w:r w:rsidR="00CD0669">
        <w:rPr>
          <w:rFonts w:ascii="Arial" w:hAnsi="Arial" w:cs="Arial"/>
        </w:rPr>
        <w:t>nd aux objectifs) puis une répo</w:t>
      </w:r>
      <w:r w:rsidR="004C0C2A">
        <w:rPr>
          <w:rFonts w:ascii="Arial" w:hAnsi="Arial" w:cs="Arial"/>
        </w:rPr>
        <w:t>n</w:t>
      </w:r>
      <w:r w:rsidR="00CD0669">
        <w:rPr>
          <w:rFonts w:ascii="Arial" w:hAnsi="Arial" w:cs="Arial"/>
        </w:rPr>
        <w:t>s</w:t>
      </w:r>
      <w:r w:rsidR="004C0C2A">
        <w:rPr>
          <w:rFonts w:ascii="Arial" w:hAnsi="Arial" w:cs="Arial"/>
        </w:rPr>
        <w:t xml:space="preserve">e aux questions par un </w:t>
      </w:r>
      <w:r w:rsidR="008642BD">
        <w:rPr>
          <w:rFonts w:ascii="Arial" w:hAnsi="Arial" w:cs="Arial"/>
        </w:rPr>
        <w:t>responsable</w:t>
      </w:r>
      <w:r w:rsidR="004C0C2A">
        <w:rPr>
          <w:rFonts w:ascii="Arial" w:hAnsi="Arial" w:cs="Arial"/>
        </w:rPr>
        <w:t xml:space="preserve"> local.</w:t>
      </w:r>
    </w:p>
    <w:p w:rsidR="009C60C8" w:rsidRPr="00957ABE" w:rsidRDefault="00FB5BEF" w:rsidP="009B0A85">
      <w:pPr>
        <w:pStyle w:val="Sous-titre"/>
      </w:pPr>
      <w:r w:rsidRPr="00957ABE">
        <w:t>Modules p</w:t>
      </w:r>
      <w:r w:rsidR="00AA35BC" w:rsidRPr="00957ABE">
        <w:t>ré</w:t>
      </w:r>
      <w:r w:rsidRPr="00957ABE">
        <w:t>-requis</w:t>
      </w:r>
      <w:r w:rsidR="00AA35BC" w:rsidRPr="00957ABE">
        <w:t xml:space="preserve"> de la séquence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 w:rsidRPr="00957ABE">
        <w:rPr>
          <w:rFonts w:ascii="Arial" w:hAnsi="Arial" w:cs="Arial"/>
        </w:rPr>
        <w:t>Tou</w:t>
      </w:r>
      <w:r w:rsidR="00B66DF6" w:rsidRPr="00957ABE">
        <w:rPr>
          <w:rFonts w:ascii="Arial" w:hAnsi="Arial" w:cs="Arial"/>
        </w:rPr>
        <w:t>t</w:t>
      </w:r>
      <w:r w:rsidRPr="00957ABE">
        <w:rPr>
          <w:rFonts w:ascii="Arial" w:hAnsi="Arial" w:cs="Arial"/>
        </w:rPr>
        <w:t xml:space="preserve"> le </w:t>
      </w:r>
      <w:r w:rsidR="00F40DE4" w:rsidRPr="00957ABE">
        <w:rPr>
          <w:rFonts w:ascii="Arial" w:hAnsi="Arial" w:cs="Arial"/>
        </w:rPr>
        <w:t>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TCAS 1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</w:pPr>
      <w:r w:rsidRPr="00957ABE">
        <w:t>Préparation de la séquence</w:t>
      </w:r>
    </w:p>
    <w:p w:rsidR="00013008" w:rsidRDefault="007B3250" w:rsidP="009B0A8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Avant le début de l’animation du </w:t>
      </w:r>
      <w:r w:rsidR="009B0A85" w:rsidRPr="00957ABE">
        <w:rPr>
          <w:rFonts w:ascii="Arial" w:hAnsi="Arial" w:cs="Arial"/>
        </w:rPr>
        <w:t xml:space="preserve">module, </w:t>
      </w:r>
      <w:r w:rsidR="00013008" w:rsidRPr="00957ABE">
        <w:rPr>
          <w:rFonts w:ascii="Arial" w:hAnsi="Arial" w:cs="Arial"/>
        </w:rPr>
        <w:t>nous vous recommandons</w:t>
      </w:r>
      <w:r w:rsidR="00950326">
        <w:rPr>
          <w:rFonts w:ascii="Arial" w:hAnsi="Arial" w:cs="Arial"/>
        </w:rPr>
        <w:t xml:space="preserve"> </w:t>
      </w:r>
      <w:r w:rsidR="00761264">
        <w:rPr>
          <w:rFonts w:ascii="Arial" w:hAnsi="Arial" w:cs="Arial"/>
        </w:rPr>
        <w:t>de vous assurer que</w:t>
      </w:r>
      <w:r w:rsidR="00A52160">
        <w:rPr>
          <w:rFonts w:ascii="Arial" w:hAnsi="Arial" w:cs="Arial"/>
        </w:rPr>
        <w:t xml:space="preserve"> : </w:t>
      </w:r>
    </w:p>
    <w:p w:rsidR="00BC7FD2" w:rsidRDefault="00804EF9" w:rsidP="00095892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la procédure décrivant l’urgence (EPR, POI) est imprimée </w:t>
      </w:r>
      <w:r w:rsidR="00BC7FD2">
        <w:rPr>
          <w:rFonts w:ascii="Arial" w:hAnsi="Arial" w:cs="Arial"/>
        </w:rPr>
        <w:t>en autant d’exemplaire</w:t>
      </w:r>
      <w:r w:rsidR="00F777B0">
        <w:rPr>
          <w:rFonts w:ascii="Arial" w:hAnsi="Arial" w:cs="Arial"/>
        </w:rPr>
        <w:t>s</w:t>
      </w:r>
      <w:r w:rsidR="00BC7FD2">
        <w:rPr>
          <w:rFonts w:ascii="Arial" w:hAnsi="Arial" w:cs="Arial"/>
        </w:rPr>
        <w:t xml:space="preserve"> que de participants.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957ABE">
        <w:rPr>
          <w:b w:val="0"/>
          <w:sz w:val="24"/>
          <w:szCs w:val="24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E225C8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 w:rsidRPr="00957ABE">
        <w:lastRenderedPageBreak/>
        <w:t>Suggestion de d</w:t>
      </w:r>
      <w:r w:rsidR="00AA35BC" w:rsidRPr="00957ABE">
        <w:t xml:space="preserve">éroulement de la </w:t>
      </w:r>
      <w:r w:rsidR="00FB5BEF" w:rsidRPr="00957ABE">
        <w:t>séquence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 w:rsidRPr="00957ABE">
        <w:rPr>
          <w:rFonts w:ascii="Arial" w:hAnsi="Arial" w:cs="Arial"/>
          <w:u w:val="single"/>
        </w:rPr>
        <w:t xml:space="preserve">Légende </w:t>
      </w:r>
      <w:r w:rsidR="00B52D9F" w:rsidRPr="00957ABE">
        <w:rPr>
          <w:rFonts w:ascii="Arial" w:hAnsi="Arial" w:cs="Arial"/>
          <w:u w:val="single"/>
        </w:rPr>
        <w:t>des instructions pour l’animateur</w:t>
      </w:r>
      <w:r w:rsidR="00786051" w:rsidRPr="00957ABE">
        <w:rPr>
          <w:rFonts w:ascii="Arial" w:hAnsi="Arial" w:cs="Arial"/>
          <w:u w:val="single"/>
        </w:rPr>
        <w:t xml:space="preserve"> </w:t>
      </w:r>
      <w:r w:rsidRPr="00957ABE">
        <w:rPr>
          <w:rFonts w:ascii="Arial" w:hAnsi="Arial" w:cs="Arial"/>
          <w:u w:val="single"/>
        </w:rPr>
        <w:t>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 w:rsidRPr="00957ABE">
        <w:rPr>
          <w:rFonts w:ascii="Arial" w:hAnsi="Arial" w:cs="Arial"/>
          <w:sz w:val="20"/>
          <w:szCs w:val="20"/>
          <w:highlight w:val="yellow"/>
        </w:rPr>
        <w:t>Commentaires pour l’animateur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957ABE">
        <w:rPr>
          <w:rFonts w:ascii="Arial" w:hAnsi="Arial" w:cs="Arial"/>
          <w:sz w:val="20"/>
          <w:szCs w:val="20"/>
        </w:rPr>
        <w:t>Eléments clé de contenu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b/>
          <w:sz w:val="20"/>
          <w:szCs w:val="20"/>
        </w:rPr>
        <w:t>Type d’activité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i/>
          <w:sz w:val="20"/>
          <w:szCs w:val="20"/>
        </w:rPr>
        <w:t>« </w:t>
      </w:r>
      <w:r w:rsidR="00B52D9F" w:rsidRPr="00957ABE">
        <w:rPr>
          <w:rFonts w:ascii="Arial" w:hAnsi="Arial" w:cs="Arial"/>
          <w:i/>
          <w:sz w:val="20"/>
          <w:szCs w:val="20"/>
        </w:rPr>
        <w:t>Question à poser</w:t>
      </w:r>
      <w:r w:rsidRPr="00957ABE">
        <w:rPr>
          <w:rFonts w:ascii="Arial" w:hAnsi="Arial" w:cs="Arial"/>
          <w:i/>
          <w:sz w:val="20"/>
          <w:szCs w:val="20"/>
        </w:rPr>
        <w:t> » / énoncé de consigne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78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6657"/>
        <w:gridCol w:w="6526"/>
      </w:tblGrid>
      <w:tr w:rsidR="00786051" w:rsidRPr="00957ABE" w:rsidTr="00324BA4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665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52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957ABE" w:rsidTr="00324BA4">
        <w:tblPrEx>
          <w:shd w:val="clear" w:color="auto" w:fill="auto"/>
        </w:tblPrEx>
        <w:trPr>
          <w:trHeight w:val="64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957ABE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957ABE" w:rsidRDefault="00D812FC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648B3" w:rsidRPr="00957ABE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Accueillir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</w:rPr>
              <w:t xml:space="preserve"> les participants et présenter les objectifs du module.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est </w:t>
            </w:r>
            <w:r w:rsidR="004B6342">
              <w:rPr>
                <w:rFonts w:ascii="Arial" w:hAnsi="Arial" w:cs="Arial"/>
                <w:sz w:val="20"/>
                <w:szCs w:val="20"/>
                <w:highlight w:val="yellow"/>
              </w:rPr>
              <w:t>que vous connaissiez</w:t>
            </w:r>
            <w:r w:rsidR="00BD1B76" w:rsidRPr="001A2C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1A2C33" w:rsidRPr="001A2C33">
              <w:rPr>
                <w:rFonts w:ascii="Arial" w:hAnsi="Arial" w:cs="Arial"/>
                <w:sz w:val="20"/>
                <w:szCs w:val="20"/>
                <w:highlight w:val="yellow"/>
              </w:rPr>
              <w:t>ce qui se passe en cas d’u</w:t>
            </w:r>
            <w:r w:rsidR="001A2C33">
              <w:rPr>
                <w:rFonts w:ascii="Arial" w:hAnsi="Arial" w:cs="Arial"/>
                <w:sz w:val="20"/>
                <w:szCs w:val="20"/>
                <w:highlight w:val="yellow"/>
              </w:rPr>
              <w:t>r</w:t>
            </w:r>
            <w:r w:rsidR="001A2C33" w:rsidRPr="001A2C33">
              <w:rPr>
                <w:rFonts w:ascii="Arial" w:hAnsi="Arial" w:cs="Arial"/>
                <w:sz w:val="20"/>
                <w:szCs w:val="20"/>
                <w:highlight w:val="yellow"/>
              </w:rPr>
              <w:t>gence : les grands pri</w:t>
            </w:r>
            <w:r w:rsidR="0012240E">
              <w:rPr>
                <w:rFonts w:ascii="Arial" w:hAnsi="Arial" w:cs="Arial"/>
                <w:sz w:val="20"/>
                <w:szCs w:val="20"/>
                <w:highlight w:val="yellow"/>
              </w:rPr>
              <w:t>ncipes du POI/E</w:t>
            </w:r>
            <w:r w:rsidR="001A2C33" w:rsidRPr="001A2C33">
              <w:rPr>
                <w:rFonts w:ascii="Arial" w:hAnsi="Arial" w:cs="Arial"/>
                <w:sz w:val="20"/>
                <w:szCs w:val="20"/>
                <w:highlight w:val="yellow"/>
              </w:rPr>
              <w:t>R</w:t>
            </w:r>
            <w:r w:rsidR="0012240E">
              <w:rPr>
                <w:rFonts w:ascii="Arial" w:hAnsi="Arial" w:cs="Arial"/>
                <w:sz w:val="20"/>
                <w:szCs w:val="20"/>
                <w:highlight w:val="yellow"/>
              </w:rPr>
              <w:t>P</w:t>
            </w:r>
            <w:r w:rsidR="001A2C33" w:rsidRPr="001A2C3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du site et votre rôle.</w:t>
            </w: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>Exemple de s</w:t>
            </w:r>
            <w:r w:rsidR="00B52D9F" w:rsidRPr="00957ABE">
              <w:rPr>
                <w:rFonts w:ascii="Arial" w:hAnsi="Arial" w:cs="Arial"/>
                <w:sz w:val="20"/>
                <w:szCs w:val="20"/>
              </w:rPr>
              <w:t>lide de présentation des objectifs :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C69EC" w:rsidRPr="009C69EC">
              <w:rPr>
                <w:rFonts w:ascii="Arial" w:hAnsi="Arial" w:cs="Arial"/>
                <w:sz w:val="20"/>
                <w:szCs w:val="20"/>
              </w:rPr>
              <w:t xml:space="preserve"> la fin du module les participants :</w:t>
            </w:r>
          </w:p>
          <w:p w:rsidR="00D812FC" w:rsidRPr="00D812FC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</w:t>
            </w:r>
            <w:r w:rsidR="00D812FC" w:rsidRPr="00D812FC">
              <w:rPr>
                <w:rFonts w:ascii="Arial" w:hAnsi="Arial" w:cs="Arial"/>
                <w:sz w:val="20"/>
                <w:szCs w:val="20"/>
              </w:rPr>
              <w:t xml:space="preserve"> compris les grands principes du plan d’urgence.</w:t>
            </w:r>
          </w:p>
          <w:p w:rsidR="00B52D9F" w:rsidRPr="00D812FC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Savent</w:t>
            </w:r>
            <w:r w:rsidR="00D812FC" w:rsidRPr="00D812FC">
              <w:rPr>
                <w:rFonts w:ascii="Arial" w:hAnsi="Arial" w:cs="Arial"/>
                <w:sz w:val="20"/>
                <w:szCs w:val="20"/>
              </w:rPr>
              <w:t xml:space="preserve"> ce qu’il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812FC" w:rsidRPr="00D812FC">
              <w:rPr>
                <w:rFonts w:ascii="Arial" w:hAnsi="Arial" w:cs="Arial"/>
                <w:sz w:val="20"/>
                <w:szCs w:val="20"/>
              </w:rPr>
              <w:t xml:space="preserve"> doi</w:t>
            </w:r>
            <w:r>
              <w:rPr>
                <w:rFonts w:ascii="Arial" w:hAnsi="Arial" w:cs="Arial"/>
                <w:sz w:val="20"/>
                <w:szCs w:val="20"/>
              </w:rPr>
              <w:t>ven</w:t>
            </w:r>
            <w:r w:rsidR="00D812FC" w:rsidRPr="00D812FC">
              <w:rPr>
                <w:rFonts w:ascii="Arial" w:hAnsi="Arial" w:cs="Arial"/>
                <w:sz w:val="20"/>
                <w:szCs w:val="20"/>
              </w:rPr>
              <w:t>t faire en cas d’urgence.</w:t>
            </w:r>
          </w:p>
        </w:tc>
      </w:tr>
      <w:tr w:rsidR="00786051" w:rsidRPr="00957ABE" w:rsidTr="00324BA4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2240E">
              <w:rPr>
                <w:rFonts w:ascii="Arial" w:hAnsi="Arial" w:cs="Arial"/>
                <w:sz w:val="20"/>
                <w:szCs w:val="20"/>
              </w:rPr>
              <w:t>L’urgence sur le site/filiale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12240E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63314">
              <w:rPr>
                <w:rFonts w:ascii="Arial" w:hAnsi="Arial" w:cs="Arial"/>
                <w:sz w:val="20"/>
                <w:szCs w:val="20"/>
              </w:rPr>
              <w:t>’-&gt; 10</w:t>
            </w:r>
            <w:r w:rsidR="00A1089D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Le but de cette séquen</w:t>
            </w:r>
            <w:r w:rsidRPr="0012240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ce est </w:t>
            </w:r>
            <w:r w:rsidR="0012240E" w:rsidRPr="0012240E">
              <w:rPr>
                <w:rFonts w:ascii="Arial" w:hAnsi="Arial" w:cs="Arial"/>
                <w:sz w:val="20"/>
                <w:szCs w:val="20"/>
                <w:highlight w:val="yellow"/>
              </w:rPr>
              <w:t>de vérifier ce qu’ils ont gardé en tête des modules précédents</w:t>
            </w:r>
            <w:r w:rsidR="00007EEA" w:rsidRPr="0012240E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Pour cela :</w:t>
            </w:r>
          </w:p>
          <w:p w:rsidR="0012240E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07EEA" w:rsidRPr="00324BA4">
              <w:rPr>
                <w:rFonts w:ascii="Arial" w:hAnsi="Arial" w:cs="Arial"/>
                <w:sz w:val="20"/>
                <w:szCs w:val="20"/>
                <w:highlight w:val="yellow"/>
              </w:rPr>
              <w:t>demander</w:t>
            </w:r>
            <w:r w:rsidR="00007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7EEA" w:rsidRPr="00324BA4">
              <w:rPr>
                <w:rFonts w:ascii="Arial" w:hAnsi="Arial" w:cs="Arial"/>
                <w:sz w:val="20"/>
                <w:szCs w:val="20"/>
                <w:highlight w:val="yellow"/>
              </w:rPr>
              <w:t>aux participants</w:t>
            </w:r>
            <w:r w:rsidR="007B2624" w:rsidRPr="00324BA4">
              <w:rPr>
                <w:rFonts w:ascii="Arial" w:hAnsi="Arial" w:cs="Arial"/>
                <w:sz w:val="20"/>
                <w:szCs w:val="20"/>
                <w:highlight w:val="yellow"/>
              </w:rPr>
              <w:t> :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F777B0" w:rsidRPr="00324BA4">
              <w:rPr>
                <w:rFonts w:ascii="Arial" w:hAnsi="Arial" w:cs="Arial"/>
                <w:i/>
                <w:sz w:val="20"/>
                <w:szCs w:val="20"/>
              </w:rPr>
              <w:t>ans quels cas y a-t-il</w:t>
            </w:r>
            <w:r w:rsidR="0012240E" w:rsidRPr="00324BA4">
              <w:rPr>
                <w:rFonts w:ascii="Arial" w:hAnsi="Arial" w:cs="Arial"/>
                <w:i/>
                <w:sz w:val="20"/>
                <w:szCs w:val="20"/>
              </w:rPr>
              <w:t xml:space="preserve"> urgence sur le site ?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Comment</w:t>
            </w:r>
            <w:r w:rsidR="0012240E" w:rsidRPr="00324BA4">
              <w:rPr>
                <w:rFonts w:ascii="Arial" w:hAnsi="Arial" w:cs="Arial"/>
                <w:i/>
                <w:sz w:val="20"/>
                <w:szCs w:val="20"/>
              </w:rPr>
              <w:t xml:space="preserve"> en est-on averti ?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Quelle</w:t>
            </w:r>
            <w:r w:rsidR="0012240E" w:rsidRPr="00324BA4">
              <w:rPr>
                <w:rFonts w:ascii="Arial" w:hAnsi="Arial" w:cs="Arial"/>
                <w:i/>
                <w:sz w:val="20"/>
                <w:szCs w:val="20"/>
              </w:rPr>
              <w:t xml:space="preserve"> est la conduite à tenir ?</w:t>
            </w:r>
          </w:p>
          <w:p w:rsidR="00007EEA" w:rsidRPr="00324BA4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t>Laisser répondre</w:t>
            </w:r>
            <w:r w:rsidRPr="00324B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0FD4" w:rsidRDefault="00150FD4" w:rsidP="00150FD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 cas de défaillance des barrières, le plan d’Urgence sert à gérer la survenue d’un accident équivalent à ceux des scénarios.</w:t>
            </w:r>
          </w:p>
          <w:p w:rsidR="00B63314" w:rsidRPr="00066AFD" w:rsidRDefault="00B63314" w:rsidP="00122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A1089D" w:rsidP="00150FD4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089D" w:rsidRPr="00957ABE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6C3F2A">
              <w:rPr>
                <w:rFonts w:ascii="Arial" w:hAnsi="Arial" w:cs="Arial"/>
                <w:sz w:val="20"/>
                <w:szCs w:val="20"/>
              </w:rPr>
              <w:t>Les principes de l’urgence sur le site/filiale</w:t>
            </w:r>
            <w:r w:rsidR="002904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15’-&gt; 25</w:t>
            </w:r>
            <w:r w:rsidR="00A1089D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6C3F2A">
              <w:rPr>
                <w:rFonts w:ascii="Arial" w:hAnsi="Arial" w:cs="Arial"/>
                <w:sz w:val="20"/>
                <w:szCs w:val="20"/>
                <w:highlight w:val="yellow"/>
              </w:rPr>
              <w:t>Le but de cette séquence est de connaître les principes de la procédure traitant de l’urgence.</w:t>
            </w:r>
          </w:p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7B2624">
              <w:rPr>
                <w:rFonts w:ascii="Arial" w:hAnsi="Arial" w:cs="Arial"/>
                <w:sz w:val="20"/>
                <w:szCs w:val="20"/>
                <w:highlight w:val="yellow"/>
              </w:rPr>
              <w:t>Pour cela :</w:t>
            </w:r>
          </w:p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t>Distribuer</w:t>
            </w:r>
            <w:r w:rsidRPr="006C3F2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et laisser le temps aux participants </w:t>
            </w:r>
            <w:r w:rsidR="00804EF9">
              <w:rPr>
                <w:rFonts w:ascii="Arial" w:hAnsi="Arial" w:cs="Arial"/>
                <w:sz w:val="20"/>
                <w:szCs w:val="20"/>
                <w:highlight w:val="yellow"/>
              </w:rPr>
              <w:t xml:space="preserve">(par 2 ou 3) </w:t>
            </w:r>
            <w:r w:rsidRPr="006C3F2A">
              <w:rPr>
                <w:rFonts w:ascii="Arial" w:hAnsi="Arial" w:cs="Arial"/>
                <w:sz w:val="20"/>
                <w:szCs w:val="20"/>
                <w:highlight w:val="yellow"/>
              </w:rPr>
              <w:t>de lire le document ou la procédure POI ou ERP du site.</w:t>
            </w:r>
          </w:p>
          <w:p w:rsidR="007B2624" w:rsidRDefault="007B2624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24BA4" w:rsidRPr="00324BA4" w:rsidRDefault="00324BA4" w:rsidP="006C3F2A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324BA4">
              <w:rPr>
                <w:rFonts w:ascii="Arial" w:hAnsi="Arial" w:cs="Arial"/>
                <w:b/>
                <w:sz w:val="20"/>
                <w:szCs w:val="20"/>
              </w:rPr>
              <w:t>Quiz</w:t>
            </w:r>
          </w:p>
          <w:p w:rsidR="007B2624" w:rsidRPr="007B2624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t>Puis, organiser un quiz en direct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t>pour répondre aux points clé</w:t>
            </w:r>
            <w:r w:rsidR="00F777B0" w:rsidRPr="00324BA4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contenus dans la procédure.</w:t>
            </w:r>
          </w:p>
          <w:p w:rsidR="007B2624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en affichant chaque question sur un slide. </w:t>
            </w:r>
          </w:p>
          <w:p w:rsidR="005A411F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t>attendre la réponse.</w:t>
            </w:r>
          </w:p>
          <w:p w:rsidR="007B2624" w:rsidRP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guise de réponse/correction, </w:t>
            </w:r>
            <w:r w:rsidR="007B2624" w:rsidRPr="005A411F">
              <w:rPr>
                <w:rFonts w:ascii="Arial" w:hAnsi="Arial" w:cs="Arial"/>
                <w:sz w:val="20"/>
                <w:szCs w:val="20"/>
              </w:rPr>
              <w:t>montrer l’extrait concerné sur le slide ou faire relire le p</w:t>
            </w:r>
            <w:r>
              <w:rPr>
                <w:rFonts w:ascii="Arial" w:hAnsi="Arial" w:cs="Arial"/>
                <w:sz w:val="20"/>
                <w:szCs w:val="20"/>
              </w:rPr>
              <w:t>assage de la procédure/document.</w:t>
            </w:r>
          </w:p>
          <w:p w:rsidR="007B2624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Pr="00053207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4D026B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Pr="00324BA4" w:rsidRDefault="007B2624" w:rsidP="007B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sz w:val="20"/>
                <w:szCs w:val="20"/>
              </w:rPr>
              <w:t>Les questions sur les points essentiels peuvent être :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Qui est en charge de gérer la crise de jour ? de nuit</w:t>
            </w:r>
            <w:r w:rsidR="004B6342" w:rsidRPr="00324BA4">
              <w:rPr>
                <w:rFonts w:ascii="Arial" w:hAnsi="Arial" w:cs="Arial"/>
                <w:i/>
                <w:sz w:val="20"/>
                <w:szCs w:val="20"/>
              </w:rPr>
              <w:t> ?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4BA4" w:rsidRPr="00324BA4">
              <w:rPr>
                <w:rFonts w:ascii="Arial" w:hAnsi="Arial" w:cs="Arial"/>
                <w:sz w:val="20"/>
                <w:szCs w:val="20"/>
              </w:rPr>
              <w:t>Réponse</w:t>
            </w:r>
            <w:r w:rsidRPr="00324BA4">
              <w:rPr>
                <w:rFonts w:ascii="Arial" w:hAnsi="Arial" w:cs="Arial"/>
                <w:sz w:val="20"/>
                <w:szCs w:val="20"/>
              </w:rPr>
              <w:t> : le personnel d’astreinte)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 xml:space="preserve">En cas de crise, l’organisation sur site pour la gérer est-elle </w:t>
            </w:r>
            <w:r w:rsidRPr="00324BA4">
              <w:rPr>
                <w:rFonts w:ascii="Arial" w:hAnsi="Arial" w:cs="Arial"/>
                <w:i/>
                <w:sz w:val="20"/>
                <w:szCs w:val="20"/>
              </w:rPr>
              <w:lastRenderedPageBreak/>
              <w:t>identique au fonctionnement de situation normale ?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4BA4" w:rsidRPr="00324BA4">
              <w:rPr>
                <w:rFonts w:ascii="Arial" w:hAnsi="Arial" w:cs="Arial"/>
                <w:sz w:val="20"/>
                <w:szCs w:val="20"/>
              </w:rPr>
              <w:t>Réponse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 : Un plan d’urgence formalise l’organisation spécifique du site en cas d’urgence. Une équipe d’astreinte est disponible 24/24 pour monter une cellule de crise et pour intervenir en cas de besoin. En cas de crise sur le site, </w:t>
            </w:r>
            <w:r w:rsidR="00F777B0" w:rsidRPr="00324BA4">
              <w:rPr>
                <w:rFonts w:ascii="Arial" w:hAnsi="Arial" w:cs="Arial"/>
                <w:sz w:val="20"/>
                <w:szCs w:val="20"/>
              </w:rPr>
              <w:t>une cellule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de crise groupe peut être mise en place</w:t>
            </w:r>
            <w:r w:rsidR="004B6342" w:rsidRPr="00324BA4">
              <w:rPr>
                <w:rFonts w:ascii="Arial" w:hAnsi="Arial" w:cs="Arial"/>
                <w:sz w:val="20"/>
                <w:szCs w:val="20"/>
              </w:rPr>
              <w:t>)</w:t>
            </w:r>
            <w:r w:rsidRPr="00324B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En cas de crise, comment se déclenche</w:t>
            </w:r>
            <w:r w:rsidR="00F777B0" w:rsidRPr="00324BA4">
              <w:rPr>
                <w:rFonts w:ascii="Arial" w:hAnsi="Arial" w:cs="Arial"/>
                <w:i/>
                <w:sz w:val="20"/>
                <w:szCs w:val="20"/>
              </w:rPr>
              <w:t xml:space="preserve"> cette organisation ?</w:t>
            </w:r>
            <w:r w:rsidR="00F777B0" w:rsidRPr="0032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BA4">
              <w:rPr>
                <w:rFonts w:ascii="Arial" w:hAnsi="Arial" w:cs="Arial"/>
                <w:sz w:val="20"/>
                <w:szCs w:val="20"/>
              </w:rPr>
              <w:br/>
            </w:r>
            <w:r w:rsidR="00F777B0" w:rsidRPr="00324BA4">
              <w:rPr>
                <w:rFonts w:ascii="Arial" w:hAnsi="Arial" w:cs="Arial"/>
                <w:sz w:val="20"/>
                <w:szCs w:val="20"/>
              </w:rPr>
              <w:t>(</w:t>
            </w:r>
            <w:r w:rsidR="00324BA4" w:rsidRPr="00324BA4">
              <w:rPr>
                <w:rFonts w:ascii="Arial" w:hAnsi="Arial" w:cs="Arial"/>
                <w:sz w:val="20"/>
                <w:szCs w:val="20"/>
              </w:rPr>
              <w:t>Réponse</w:t>
            </w:r>
            <w:r w:rsidR="00F777B0" w:rsidRPr="00324BA4">
              <w:rPr>
                <w:rFonts w:ascii="Arial" w:hAnsi="Arial" w:cs="Arial"/>
                <w:sz w:val="20"/>
                <w:szCs w:val="20"/>
              </w:rPr>
              <w:t> :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lorsqu’on entend/voit  XXXX)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 xml:space="preserve">Quel est son rôle ? </w:t>
            </w:r>
            <w:r w:rsidR="00324BA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24BA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777B0" w:rsidRPr="00324BA4">
              <w:rPr>
                <w:rFonts w:ascii="Arial" w:hAnsi="Arial" w:cs="Arial"/>
                <w:i/>
                <w:sz w:val="20"/>
                <w:szCs w:val="20"/>
              </w:rPr>
              <w:t>Cf.</w:t>
            </w:r>
            <w:r w:rsidRPr="00324BA4">
              <w:rPr>
                <w:rFonts w:ascii="Arial" w:hAnsi="Arial" w:cs="Arial"/>
                <w:i/>
                <w:sz w:val="20"/>
                <w:szCs w:val="20"/>
              </w:rPr>
              <w:t xml:space="preserve"> procédure du site)</w:t>
            </w:r>
          </w:p>
          <w:p w:rsidR="007B2624" w:rsidRPr="00324BA4" w:rsidRDefault="004B6342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A quoi correspond</w:t>
            </w:r>
            <w:r w:rsidR="007B2624" w:rsidRPr="00324BA4">
              <w:rPr>
                <w:rFonts w:ascii="Arial" w:hAnsi="Arial" w:cs="Arial"/>
                <w:i/>
                <w:sz w:val="20"/>
                <w:szCs w:val="20"/>
              </w:rPr>
              <w:t xml:space="preserve"> tel type d’alarme ? 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Que devez-vous faire face à une situation d’urgence ?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24BA4" w:rsidRPr="00324BA4">
              <w:rPr>
                <w:rFonts w:ascii="Arial" w:hAnsi="Arial" w:cs="Arial"/>
                <w:sz w:val="20"/>
                <w:szCs w:val="20"/>
              </w:rPr>
              <w:t>Réponse</w:t>
            </w:r>
            <w:r w:rsidRPr="00324BA4">
              <w:rPr>
                <w:rFonts w:ascii="Arial" w:hAnsi="Arial" w:cs="Arial"/>
                <w:sz w:val="20"/>
                <w:szCs w:val="20"/>
              </w:rPr>
              <w:t> : vous devez (exemple : téléphoner au XX, suivre les instructions et intervenir en fonction de l’importance de l’urgence et de vos compétences)</w:t>
            </w:r>
            <w:r w:rsidR="004B6342" w:rsidRPr="00324BA4">
              <w:rPr>
                <w:rFonts w:ascii="Arial" w:hAnsi="Arial" w:cs="Arial"/>
                <w:sz w:val="20"/>
                <w:szCs w:val="20"/>
              </w:rPr>
              <w:t>)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Que ne devez-vous pas faire face à une situation d’urgence ?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BA4">
              <w:rPr>
                <w:rFonts w:ascii="Arial" w:hAnsi="Arial" w:cs="Arial"/>
                <w:sz w:val="20"/>
                <w:szCs w:val="20"/>
              </w:rPr>
              <w:br/>
            </w:r>
            <w:r w:rsidRPr="00324BA4">
              <w:rPr>
                <w:rFonts w:ascii="Arial" w:hAnsi="Arial" w:cs="Arial"/>
                <w:sz w:val="20"/>
                <w:szCs w:val="20"/>
              </w:rPr>
              <w:t>(</w:t>
            </w:r>
            <w:r w:rsidR="00324BA4" w:rsidRPr="00324BA4">
              <w:rPr>
                <w:rFonts w:ascii="Arial" w:hAnsi="Arial" w:cs="Arial"/>
                <w:sz w:val="20"/>
                <w:szCs w:val="20"/>
              </w:rPr>
              <w:t>Réponse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: appeler de votre portable, intervenir si vous n’en avez pas les compétences, …)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Lors du déclenchement de l’alarme, que devez-vous faire ?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BA4">
              <w:rPr>
                <w:rFonts w:ascii="Arial" w:hAnsi="Arial" w:cs="Arial"/>
                <w:sz w:val="20"/>
                <w:szCs w:val="20"/>
              </w:rPr>
              <w:br/>
            </w:r>
            <w:r w:rsidRPr="00324BA4">
              <w:rPr>
                <w:rFonts w:ascii="Arial" w:hAnsi="Arial" w:cs="Arial"/>
                <w:sz w:val="20"/>
                <w:szCs w:val="20"/>
              </w:rPr>
              <w:t>(</w:t>
            </w:r>
            <w:r w:rsidR="00324BA4" w:rsidRPr="00324BA4">
              <w:rPr>
                <w:rFonts w:ascii="Arial" w:hAnsi="Arial" w:cs="Arial"/>
                <w:sz w:val="20"/>
                <w:szCs w:val="20"/>
              </w:rPr>
              <w:t>Réponse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 : 2 types </w:t>
            </w:r>
            <w:r w:rsidR="00F777B0" w:rsidRPr="00324BA4">
              <w:rPr>
                <w:rFonts w:ascii="Arial" w:hAnsi="Arial" w:cs="Arial"/>
                <w:sz w:val="20"/>
                <w:szCs w:val="20"/>
              </w:rPr>
              <w:t>d’acteurs, ceux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qui ont un rôle dans la gestion de l’urgence, et ceux qui n’en ont pas. Pour ceux qui ont un rôle, rejoindre le point prévu. Pour tous les autres (</w:t>
            </w:r>
            <w:r w:rsidR="00F777B0" w:rsidRPr="00324BA4">
              <w:rPr>
                <w:rFonts w:ascii="Arial" w:hAnsi="Arial" w:cs="Arial"/>
                <w:sz w:val="20"/>
                <w:szCs w:val="20"/>
              </w:rPr>
              <w:t>cf.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procédure POI/ERP comme par exemple : arrêter le travail, mettre sa zone de travail en sécurité, évacuer vers le point de rassemblement le plus proche et adapté (spécificités site), et là, attendre les instructions)).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En cas d’exercice, devez-vous participer ?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BA4">
              <w:rPr>
                <w:rFonts w:ascii="Arial" w:hAnsi="Arial" w:cs="Arial"/>
                <w:sz w:val="20"/>
                <w:szCs w:val="20"/>
              </w:rPr>
              <w:br/>
            </w:r>
            <w:r w:rsidRPr="00324BA4">
              <w:rPr>
                <w:rFonts w:ascii="Arial" w:hAnsi="Arial" w:cs="Arial"/>
                <w:sz w:val="20"/>
                <w:szCs w:val="20"/>
              </w:rPr>
              <w:t>(</w:t>
            </w:r>
            <w:r w:rsidR="00324BA4" w:rsidRPr="00324BA4">
              <w:rPr>
                <w:rFonts w:ascii="Arial" w:hAnsi="Arial" w:cs="Arial"/>
                <w:sz w:val="20"/>
                <w:szCs w:val="20"/>
              </w:rPr>
              <w:t>Réponse</w:t>
            </w:r>
            <w:r w:rsidRPr="00324BA4">
              <w:rPr>
                <w:rFonts w:ascii="Arial" w:hAnsi="Arial" w:cs="Arial"/>
                <w:sz w:val="20"/>
                <w:szCs w:val="20"/>
              </w:rPr>
              <w:t> : oui c’est primordial, car cela permet de s’entraîner et de tester le fonctionnement de l’organisation</w:t>
            </w:r>
            <w:r w:rsidR="001809EC">
              <w:rPr>
                <w:rFonts w:ascii="Arial" w:hAnsi="Arial" w:cs="Arial"/>
                <w:sz w:val="20"/>
                <w:szCs w:val="20"/>
              </w:rPr>
              <w:t xml:space="preserve"> et de prendre des automat</w:t>
            </w:r>
            <w:r w:rsidR="00150FD4">
              <w:rPr>
                <w:rFonts w:ascii="Arial" w:hAnsi="Arial" w:cs="Arial"/>
                <w:sz w:val="20"/>
                <w:szCs w:val="20"/>
              </w:rPr>
              <w:t>i</w:t>
            </w:r>
            <w:r w:rsidR="001809EC">
              <w:rPr>
                <w:rFonts w:ascii="Arial" w:hAnsi="Arial" w:cs="Arial"/>
                <w:sz w:val="20"/>
                <w:szCs w:val="20"/>
              </w:rPr>
              <w:t>smes</w:t>
            </w:r>
            <w:r w:rsidRPr="00324BA4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B2624" w:rsidRDefault="007B2624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Où sont les points de rassemblement sur le site ?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(réponse : </w:t>
            </w:r>
            <w:r w:rsidR="00F777B0" w:rsidRPr="00324BA4">
              <w:rPr>
                <w:rFonts w:ascii="Arial" w:hAnsi="Arial" w:cs="Arial"/>
                <w:sz w:val="20"/>
                <w:szCs w:val="20"/>
              </w:rPr>
              <w:t>cf.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 procédure/document POI/ERP)</w:t>
            </w:r>
          </w:p>
          <w:p w:rsidR="00290CB5" w:rsidRPr="00324BA4" w:rsidRDefault="00290CB5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FD4">
              <w:rPr>
                <w:rFonts w:ascii="Arial" w:hAnsi="Arial" w:cs="Arial"/>
                <w:i/>
                <w:sz w:val="20"/>
                <w:szCs w:val="20"/>
                <w:u w:val="single"/>
              </w:rPr>
              <w:t>Pourquoi est-il nécessaire de se rapprocher des points de rassemblement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(Pour s’éloigner du danger mais aussi pour que l’on puisse connaître le décompte du personnel).</w:t>
            </w:r>
          </w:p>
          <w:p w:rsidR="007B2624" w:rsidRPr="00433B4A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517" w:rsidRPr="00957ABE" w:rsidTr="00324BA4">
        <w:tblPrEx>
          <w:shd w:val="clear" w:color="auto" w:fill="auto"/>
        </w:tblPrEx>
        <w:trPr>
          <w:trHeight w:val="85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Default="005A411F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  <w:r w:rsidR="002A4517">
              <w:rPr>
                <w:rFonts w:ascii="Arial" w:hAnsi="Arial" w:cs="Arial"/>
                <w:sz w:val="20"/>
                <w:szCs w:val="20"/>
              </w:rPr>
              <w:t>Visite</w:t>
            </w:r>
          </w:p>
          <w:p w:rsidR="002A4517" w:rsidRDefault="002A4517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25’ -&gt; 50’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053207" w:rsidRDefault="00324BA4" w:rsidP="002A45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 visite p</w:t>
            </w:r>
            <w:r w:rsidR="002A4517" w:rsidRPr="00053207">
              <w:rPr>
                <w:rFonts w:ascii="Arial" w:hAnsi="Arial" w:cs="Arial"/>
                <w:b/>
                <w:sz w:val="20"/>
                <w:szCs w:val="20"/>
              </w:rPr>
              <w:t>eut être couplée avec la visite lors du module TCAS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4517" w:rsidRPr="00053207">
              <w:rPr>
                <w:rFonts w:ascii="Arial" w:hAnsi="Arial" w:cs="Arial"/>
                <w:b/>
                <w:sz w:val="20"/>
                <w:szCs w:val="20"/>
              </w:rPr>
              <w:t>2.4.</w:t>
            </w:r>
          </w:p>
          <w:p w:rsidR="002A4517" w:rsidRPr="006C3F2A" w:rsidRDefault="002A4517" w:rsidP="00290CB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t>Le but est que les personnes repèrent les points de rassemblement, les voies pour y accéder</w:t>
            </w:r>
            <w:r w:rsidR="00290CB5">
              <w:rPr>
                <w:rFonts w:ascii="Arial" w:hAnsi="Arial" w:cs="Arial"/>
                <w:sz w:val="20"/>
                <w:szCs w:val="20"/>
                <w:highlight w:val="yellow"/>
              </w:rPr>
              <w:t>, la salle d’urgence</w:t>
            </w:r>
            <w:r w:rsidR="00150FD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(salle POI)</w:t>
            </w:r>
            <w:r w:rsidR="00290CB5">
              <w:rPr>
                <w:rFonts w:ascii="Arial" w:hAnsi="Arial" w:cs="Arial"/>
                <w:sz w:val="20"/>
                <w:szCs w:val="20"/>
                <w:highlight w:val="yellow"/>
              </w:rPr>
              <w:t>,</w:t>
            </w:r>
            <w:r w:rsidR="00E8672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les life-boat</w:t>
            </w:r>
            <w:r w:rsidR="00290CB5">
              <w:rPr>
                <w:rFonts w:ascii="Arial" w:hAnsi="Arial" w:cs="Arial"/>
                <w:sz w:val="20"/>
                <w:szCs w:val="20"/>
                <w:highlight w:val="yellow"/>
              </w:rPr>
              <w:t>, les véhicules d’urgence, le matériel des pompiers, etc.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4D026B" w:rsidRDefault="002A4517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4517" w:rsidRPr="00957ABE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5A411F">
              <w:rPr>
                <w:rFonts w:ascii="Arial" w:hAnsi="Arial" w:cs="Arial"/>
                <w:sz w:val="20"/>
                <w:szCs w:val="20"/>
              </w:rPr>
              <w:t>Synthèse</w:t>
            </w:r>
          </w:p>
          <w:p w:rsidR="005A411F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411F" w:rsidRPr="005A411F" w:rsidRDefault="005A411F" w:rsidP="005A411F">
            <w:pPr>
              <w:pStyle w:val="Formatlibre"/>
              <w:jc w:val="right"/>
            </w:pPr>
            <w:r w:rsidRPr="005A411F">
              <w:rPr>
                <w:rFonts w:ascii="Arial" w:hAnsi="Arial" w:cs="Arial"/>
                <w:sz w:val="20"/>
                <w:szCs w:val="20"/>
              </w:rPr>
              <w:t>10’ -&gt; 1h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C3F2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est de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s’assurer que les participants ont compris leur rôle. </w:t>
            </w:r>
          </w:p>
          <w:p w:rsidR="005A411F" w:rsidRPr="00324BA4" w:rsidRDefault="005A411F" w:rsidP="005A411F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324BA4">
              <w:rPr>
                <w:rFonts w:ascii="Arial" w:hAnsi="Arial" w:cs="Arial"/>
                <w:b/>
                <w:sz w:val="20"/>
                <w:szCs w:val="20"/>
              </w:rPr>
              <w:t xml:space="preserve">De retour en salle 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Pour cela :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- </w:t>
            </w: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t>Demander :</w:t>
            </w:r>
          </w:p>
          <w:p w:rsidR="005A411F" w:rsidRPr="00324BA4" w:rsidRDefault="00324BA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« Q</w:t>
            </w:r>
            <w:r w:rsidR="005A411F" w:rsidRPr="00324BA4">
              <w:rPr>
                <w:rFonts w:ascii="Arial" w:hAnsi="Arial" w:cs="Arial"/>
                <w:i/>
                <w:sz w:val="20"/>
                <w:szCs w:val="20"/>
              </w:rPr>
              <w:t>ui a un rôle dans le POI/ERP du site ?</w:t>
            </w:r>
            <w:r w:rsidR="004B6342" w:rsidRPr="00324BA4">
              <w:rPr>
                <w:rFonts w:ascii="Arial" w:hAnsi="Arial" w:cs="Arial"/>
                <w:i/>
                <w:sz w:val="20"/>
                <w:szCs w:val="20"/>
              </w:rPr>
              <w:t> »</w:t>
            </w:r>
            <w:r w:rsidR="005A411F" w:rsidRPr="00324BA4">
              <w:rPr>
                <w:rFonts w:ascii="Arial" w:hAnsi="Arial" w:cs="Arial"/>
                <w:i/>
                <w:sz w:val="20"/>
                <w:szCs w:val="20"/>
              </w:rPr>
              <w:t xml:space="preserve"> Si </w:t>
            </w:r>
            <w:r w:rsidR="00F777B0" w:rsidRPr="00324BA4">
              <w:rPr>
                <w:rFonts w:ascii="Arial" w:hAnsi="Arial" w:cs="Arial"/>
                <w:i/>
                <w:sz w:val="20"/>
                <w:szCs w:val="20"/>
              </w:rPr>
              <w:t>tel est le cas, lui demander ce</w:t>
            </w:r>
            <w:r w:rsidR="004B6342" w:rsidRPr="00324B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qu’il doit</w:t>
            </w:r>
            <w:r w:rsidR="004B6342" w:rsidRPr="00324BA4">
              <w:rPr>
                <w:rFonts w:ascii="Arial" w:hAnsi="Arial" w:cs="Arial"/>
                <w:i/>
                <w:sz w:val="20"/>
                <w:szCs w:val="20"/>
              </w:rPr>
              <w:t xml:space="preserve"> faire en cas d’alarme.</w:t>
            </w:r>
          </w:p>
          <w:p w:rsid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324BA4">
              <w:rPr>
                <w:rFonts w:ascii="Arial" w:hAnsi="Arial" w:cs="Arial"/>
                <w:i/>
                <w:sz w:val="20"/>
                <w:szCs w:val="20"/>
              </w:rPr>
              <w:t>Pour les autres : quelle est la conduite à tenir en cas d’alarme ? et où vous rassembler ? »</w:t>
            </w:r>
          </w:p>
          <w:p w:rsidR="00324BA4" w:rsidRPr="00324BA4" w:rsidRDefault="00324BA4" w:rsidP="00324BA4">
            <w:pPr>
              <w:pStyle w:val="Formatlibre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411F" w:rsidRPr="00B301F7" w:rsidRDefault="00B301F7" w:rsidP="00B301F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B301F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324BA4">
              <w:rPr>
                <w:rFonts w:ascii="Arial" w:hAnsi="Arial" w:cs="Arial"/>
                <w:sz w:val="20"/>
                <w:szCs w:val="20"/>
              </w:rPr>
              <w:t xml:space="preserve">Organiser un </w:t>
            </w:r>
            <w:r w:rsidRPr="00324BA4">
              <w:rPr>
                <w:rFonts w:ascii="Arial" w:hAnsi="Arial" w:cs="Arial"/>
                <w:b/>
                <w:sz w:val="20"/>
                <w:szCs w:val="20"/>
              </w:rPr>
              <w:t>tour de table</w:t>
            </w:r>
            <w:r w:rsidRPr="00324BA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A411F" w:rsidRPr="00FD1E00" w:rsidRDefault="00324BA4" w:rsidP="005A41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Corriger les réponses si elles sont incorrectes</w:t>
            </w:r>
            <w:r w:rsidR="005A411F" w:rsidRPr="00FD1E0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BA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Préciser</w:t>
            </w: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que le parcours d’intégration prévoit la participation à des exercices (comme toute personne sur site) ainsi qu’une formation spécifique pour ceux qui ont un rôle à jouer.</w:t>
            </w:r>
          </w:p>
          <w:p w:rsidR="005A411F" w:rsidRPr="005A411F" w:rsidRDefault="005A411F" w:rsidP="005A41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1F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Pour ceux-ci, demander s’ils savent à qui</w:t>
            </w:r>
            <w:r w:rsidR="004B634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s’adresser.</w:t>
            </w: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517" w:rsidRPr="00324BA4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24BA4">
              <w:rPr>
                <w:rFonts w:ascii="Arial" w:hAnsi="Arial" w:cs="Arial"/>
                <w:sz w:val="20"/>
                <w:szCs w:val="20"/>
                <w:highlight w:val="yellow"/>
              </w:rPr>
              <w:t>Au final, remercier.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Pr="004D026B" w:rsidRDefault="005A411F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207">
              <w:rPr>
                <w:rFonts w:ascii="Arial" w:hAnsi="Arial" w:cs="Arial"/>
                <w:sz w:val="20"/>
                <w:szCs w:val="20"/>
              </w:rPr>
              <w:t>Slide avec le plan du site.</w:t>
            </w: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C0B9A" w:rsidRPr="005C0B9A" w:rsidSect="00E225C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13" w:rsidRDefault="00615E13">
      <w:r>
        <w:separator/>
      </w:r>
    </w:p>
  </w:endnote>
  <w:endnote w:type="continuationSeparator" w:id="0">
    <w:p w:rsidR="00615E13" w:rsidRDefault="0061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73382"/>
      <w:docPartObj>
        <w:docPartGallery w:val="Page Numbers (Bottom of Page)"/>
        <w:docPartUnique/>
      </w:docPartObj>
    </w:sdtPr>
    <w:sdtContent>
      <w:p w:rsidR="00E225C8" w:rsidRDefault="00E225C8">
        <w:pPr>
          <w:pStyle w:val="Pieddepag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225C8" w:rsidRDefault="00E225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13" w:rsidRDefault="00615E13">
      <w:r>
        <w:separator/>
      </w:r>
    </w:p>
  </w:footnote>
  <w:footnote w:type="continuationSeparator" w:id="0">
    <w:p w:rsidR="00615E13" w:rsidRDefault="00615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225C8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E225C8" w:rsidRPr="003F2295" w:rsidRDefault="00E225C8" w:rsidP="00EC252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2.7</w:t>
          </w:r>
        </w:p>
      </w:tc>
    </w:tr>
    <w:tr w:rsidR="00E225C8" w:rsidRPr="003F396F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2.7 – V2</w:t>
          </w:r>
        </w:p>
      </w:tc>
    </w:tr>
  </w:tbl>
  <w:p w:rsidR="00E225C8" w:rsidRDefault="00E225C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TCAS </w:t>
          </w:r>
          <w:r w:rsidR="008E6D32">
            <w:rPr>
              <w:rFonts w:ascii="Helvetica" w:eastAsia="Times New Roman" w:hAnsi="Helvetica"/>
              <w:color w:val="004164"/>
              <w:szCs w:val="32"/>
            </w:rPr>
            <w:t>2</w:t>
          </w:r>
          <w:r w:rsidR="001F0C7F"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FB7A49">
            <w:rPr>
              <w:rFonts w:ascii="Helvetica" w:eastAsia="Times New Roman" w:hAnsi="Helvetica"/>
              <w:color w:val="004164"/>
              <w:szCs w:val="32"/>
            </w:rPr>
            <w:t>7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225C8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2.7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0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5E5"/>
    <w:multiLevelType w:val="hybridMultilevel"/>
    <w:tmpl w:val="781A1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8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8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16D3"/>
    <w:multiLevelType w:val="hybridMultilevel"/>
    <w:tmpl w:val="832820D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9"/>
  </w:num>
  <w:num w:numId="5">
    <w:abstractNumId w:val="12"/>
  </w:num>
  <w:num w:numId="6">
    <w:abstractNumId w:val="21"/>
  </w:num>
  <w:num w:numId="7">
    <w:abstractNumId w:val="5"/>
  </w:num>
  <w:num w:numId="8">
    <w:abstractNumId w:val="16"/>
  </w:num>
  <w:num w:numId="9">
    <w:abstractNumId w:val="8"/>
  </w:num>
  <w:num w:numId="10">
    <w:abstractNumId w:val="14"/>
  </w:num>
  <w:num w:numId="11">
    <w:abstractNumId w:val="25"/>
  </w:num>
  <w:num w:numId="12">
    <w:abstractNumId w:val="15"/>
  </w:num>
  <w:num w:numId="13">
    <w:abstractNumId w:val="33"/>
  </w:num>
  <w:num w:numId="14">
    <w:abstractNumId w:val="6"/>
  </w:num>
  <w:num w:numId="15">
    <w:abstractNumId w:val="31"/>
  </w:num>
  <w:num w:numId="16">
    <w:abstractNumId w:val="10"/>
  </w:num>
  <w:num w:numId="17">
    <w:abstractNumId w:val="3"/>
  </w:num>
  <w:num w:numId="18">
    <w:abstractNumId w:val="18"/>
  </w:num>
  <w:num w:numId="19">
    <w:abstractNumId w:val="28"/>
  </w:num>
  <w:num w:numId="20">
    <w:abstractNumId w:val="24"/>
  </w:num>
  <w:num w:numId="21">
    <w:abstractNumId w:val="22"/>
  </w:num>
  <w:num w:numId="22">
    <w:abstractNumId w:val="4"/>
  </w:num>
  <w:num w:numId="23">
    <w:abstractNumId w:val="30"/>
  </w:num>
  <w:num w:numId="24">
    <w:abstractNumId w:val="0"/>
  </w:num>
  <w:num w:numId="25">
    <w:abstractNumId w:val="19"/>
  </w:num>
  <w:num w:numId="26">
    <w:abstractNumId w:val="32"/>
  </w:num>
  <w:num w:numId="27">
    <w:abstractNumId w:val="1"/>
  </w:num>
  <w:num w:numId="28">
    <w:abstractNumId w:val="20"/>
  </w:num>
  <w:num w:numId="29">
    <w:abstractNumId w:val="7"/>
  </w:num>
  <w:num w:numId="30">
    <w:abstractNumId w:val="26"/>
  </w:num>
  <w:num w:numId="31">
    <w:abstractNumId w:val="17"/>
  </w:num>
  <w:num w:numId="32">
    <w:abstractNumId w:val="13"/>
  </w:num>
  <w:num w:numId="33">
    <w:abstractNumId w:val="2"/>
  </w:num>
  <w:num w:numId="34">
    <w:abstractNumId w:val="2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06584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4600"/>
    <w:rsid w:val="0007545C"/>
    <w:rsid w:val="000764C6"/>
    <w:rsid w:val="00084072"/>
    <w:rsid w:val="00094340"/>
    <w:rsid w:val="00094B6B"/>
    <w:rsid w:val="00095892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2240E"/>
    <w:rsid w:val="00132EA4"/>
    <w:rsid w:val="00137423"/>
    <w:rsid w:val="00141509"/>
    <w:rsid w:val="001443D4"/>
    <w:rsid w:val="0014607D"/>
    <w:rsid w:val="00150FD4"/>
    <w:rsid w:val="00151FBC"/>
    <w:rsid w:val="00152EED"/>
    <w:rsid w:val="001547E9"/>
    <w:rsid w:val="001567E6"/>
    <w:rsid w:val="00161E83"/>
    <w:rsid w:val="00172369"/>
    <w:rsid w:val="001738C9"/>
    <w:rsid w:val="001809EC"/>
    <w:rsid w:val="00185950"/>
    <w:rsid w:val="001877C3"/>
    <w:rsid w:val="00190EDD"/>
    <w:rsid w:val="001943A1"/>
    <w:rsid w:val="00197D9C"/>
    <w:rsid w:val="001A1541"/>
    <w:rsid w:val="001A189A"/>
    <w:rsid w:val="001A2C33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0CB5"/>
    <w:rsid w:val="00291482"/>
    <w:rsid w:val="002918C3"/>
    <w:rsid w:val="002961E2"/>
    <w:rsid w:val="002A1AB5"/>
    <w:rsid w:val="002A3BAE"/>
    <w:rsid w:val="002A4114"/>
    <w:rsid w:val="002A4517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4BA4"/>
    <w:rsid w:val="00325A11"/>
    <w:rsid w:val="0032631B"/>
    <w:rsid w:val="00333201"/>
    <w:rsid w:val="003358F3"/>
    <w:rsid w:val="0033669B"/>
    <w:rsid w:val="00342037"/>
    <w:rsid w:val="00346BD6"/>
    <w:rsid w:val="003501F9"/>
    <w:rsid w:val="0035279F"/>
    <w:rsid w:val="00357361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1576"/>
    <w:rsid w:val="0046730D"/>
    <w:rsid w:val="004729C3"/>
    <w:rsid w:val="00477ECA"/>
    <w:rsid w:val="0048275E"/>
    <w:rsid w:val="00487312"/>
    <w:rsid w:val="004A1B17"/>
    <w:rsid w:val="004A4FDC"/>
    <w:rsid w:val="004A682C"/>
    <w:rsid w:val="004A765F"/>
    <w:rsid w:val="004B3509"/>
    <w:rsid w:val="004B6342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A411F"/>
    <w:rsid w:val="005B1BBC"/>
    <w:rsid w:val="005B1E88"/>
    <w:rsid w:val="005B2226"/>
    <w:rsid w:val="005B22B1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5E13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3F2A"/>
    <w:rsid w:val="006C5359"/>
    <w:rsid w:val="006D16A8"/>
    <w:rsid w:val="006D2AA1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21BA7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624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4EF9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469EC"/>
    <w:rsid w:val="00950326"/>
    <w:rsid w:val="00950A17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9F579C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DFA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10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21AE6"/>
    <w:rsid w:val="00B22252"/>
    <w:rsid w:val="00B301F7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C7FD2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348ED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12FC"/>
    <w:rsid w:val="00D84EE2"/>
    <w:rsid w:val="00D9458A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691"/>
    <w:rsid w:val="00E0184E"/>
    <w:rsid w:val="00E028A2"/>
    <w:rsid w:val="00E04961"/>
    <w:rsid w:val="00E0645B"/>
    <w:rsid w:val="00E11793"/>
    <w:rsid w:val="00E11D25"/>
    <w:rsid w:val="00E142B3"/>
    <w:rsid w:val="00E1458D"/>
    <w:rsid w:val="00E162ED"/>
    <w:rsid w:val="00E20A3D"/>
    <w:rsid w:val="00E225C8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8672B"/>
    <w:rsid w:val="00E91A6E"/>
    <w:rsid w:val="00E94192"/>
    <w:rsid w:val="00E94CD9"/>
    <w:rsid w:val="00EA2CCA"/>
    <w:rsid w:val="00EA341D"/>
    <w:rsid w:val="00EA34B3"/>
    <w:rsid w:val="00EA66EE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73F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777B0"/>
    <w:rsid w:val="00F80198"/>
    <w:rsid w:val="00F80A19"/>
    <w:rsid w:val="00F84799"/>
    <w:rsid w:val="00F84E42"/>
    <w:rsid w:val="00F87087"/>
    <w:rsid w:val="00F938A1"/>
    <w:rsid w:val="00F93B60"/>
    <w:rsid w:val="00F952CD"/>
    <w:rsid w:val="00FA2839"/>
    <w:rsid w:val="00FA5D48"/>
    <w:rsid w:val="00FB28D3"/>
    <w:rsid w:val="00FB5BEF"/>
    <w:rsid w:val="00FB5DF4"/>
    <w:rsid w:val="00FB7A49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383E78-6E6D-4A44-A2C1-B92A443A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1138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8</cp:revision>
  <cp:lastPrinted>2016-08-08T12:58:00Z</cp:lastPrinted>
  <dcterms:created xsi:type="dcterms:W3CDTF">2016-08-29T13:02:00Z</dcterms:created>
  <dcterms:modified xsi:type="dcterms:W3CDTF">2017-03-22T08:51:00Z</dcterms:modified>
</cp:coreProperties>
</file>