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Connaître l’organisation HSE locale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2348B4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2348B4">
              <w:rPr>
                <w:rFonts w:ascii="Arial" w:hAnsi="Arial" w:cs="Arial"/>
                <w:u w:val="single"/>
              </w:rPr>
              <w:t>:</w:t>
            </w:r>
          </w:p>
          <w:p w:rsidR="00F258E0" w:rsidRPr="002348B4" w:rsidRDefault="0051527D" w:rsidP="00A10B3D">
            <w:pPr>
              <w:rPr>
                <w:rFonts w:ascii="Arial" w:hAnsi="Arial" w:cs="Arial"/>
                <w:lang w:val="fr-FR"/>
              </w:rPr>
            </w:pPr>
            <w:r w:rsidRPr="002348B4">
              <w:rPr>
                <w:rFonts w:ascii="Arial" w:hAnsi="Arial" w:cs="Arial"/>
                <w:lang w:val="fr-FR"/>
              </w:rPr>
              <w:t>A la fin de la séquence</w:t>
            </w:r>
            <w:r w:rsidR="00F258E0" w:rsidRPr="002348B4">
              <w:rPr>
                <w:rFonts w:ascii="Arial" w:hAnsi="Arial" w:cs="Arial"/>
                <w:lang w:val="fr-FR"/>
              </w:rPr>
              <w:t>,</w:t>
            </w:r>
            <w:r w:rsidRPr="002348B4">
              <w:rPr>
                <w:rFonts w:ascii="Arial" w:hAnsi="Arial" w:cs="Arial"/>
                <w:lang w:val="fr-FR"/>
              </w:rPr>
              <w:t xml:space="preserve"> les participants</w:t>
            </w:r>
            <w:r w:rsidR="00F258E0" w:rsidRPr="002348B4">
              <w:rPr>
                <w:rFonts w:ascii="Arial" w:hAnsi="Arial" w:cs="Arial"/>
                <w:lang w:val="fr-FR"/>
              </w:rPr>
              <w:t> 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fr-FR"/>
              </w:rPr>
            </w:pPr>
            <w:r w:rsidRPr="00CC493B">
              <w:rPr>
                <w:rFonts w:ascii="Arial" w:hAnsi="Arial" w:cs="Arial"/>
                <w:lang w:val="fr-FR"/>
              </w:rPr>
              <w:t>Savent comment est organisé l</w:t>
            </w:r>
            <w:bookmarkStart w:id="0" w:name="_GoBack"/>
            <w:bookmarkEnd w:id="0"/>
            <w:r w:rsidRPr="00CC493B">
              <w:rPr>
                <w:rFonts w:ascii="Arial" w:hAnsi="Arial" w:cs="Arial"/>
                <w:lang w:val="fr-FR"/>
              </w:rPr>
              <w:t>e service HSE du site : son rôle, qui, quand et en vue de quoi le contacter, son fonctionnement.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fr-FR"/>
              </w:rPr>
            </w:pPr>
            <w:r w:rsidRPr="00CC493B">
              <w:rPr>
                <w:rFonts w:ascii="Arial" w:hAnsi="Arial" w:cs="Arial"/>
                <w:lang w:val="fr-FR"/>
              </w:rPr>
              <w:t>Connaissent le rôle et les responsabilités HSE de tout employé Total sur le site.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 xml:space="preserve">Cette </w:t>
      </w:r>
      <w:r w:rsidR="003E3BB6">
        <w:rPr>
          <w:rFonts w:ascii="Arial" w:hAnsi="Arial" w:cs="Arial"/>
          <w:b/>
          <w:bCs/>
          <w:color w:val="353535"/>
        </w:rPr>
        <w:t>séquence</w:t>
      </w:r>
      <w:r w:rsidRPr="002348B4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2348B4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2348B4">
        <w:rPr>
          <w:rFonts w:ascii="Arial" w:hAnsi="Arial" w:cs="Arial"/>
          <w:b/>
          <w:bCs/>
          <w:color w:val="353535"/>
        </w:rPr>
        <w:t xml:space="preserve"> </w:t>
      </w:r>
      <w:r w:rsidR="008230E3" w:rsidRPr="002348B4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s</w:t>
      </w:r>
      <w:r w:rsidR="008230E3" w:rsidRPr="002348B4">
        <w:rPr>
          <w:rFonts w:ascii="Arial" w:hAnsi="Arial" w:cs="Arial"/>
          <w:b/>
          <w:bCs/>
          <w:color w:val="353535"/>
        </w:rPr>
        <w:t xml:space="preserve">oit </w:t>
      </w:r>
      <w:r w:rsidR="002A78CD" w:rsidRPr="002348B4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2348B4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2348B4">
        <w:rPr>
          <w:rFonts w:ascii="Arial" w:hAnsi="Arial" w:cs="Arial"/>
          <w:b/>
          <w:bCs/>
          <w:color w:val="353535"/>
        </w:rPr>
        <w:t>répond à ces objectifs</w:t>
      </w:r>
      <w:r w:rsidR="0040472E" w:rsidRPr="002348B4">
        <w:rPr>
          <w:rFonts w:ascii="Arial" w:hAnsi="Arial" w:cs="Arial"/>
          <w:b/>
          <w:bCs/>
          <w:color w:val="353535"/>
        </w:rPr>
        <w:t>.</w:t>
      </w:r>
      <w:r w:rsidR="002A78CD" w:rsidRPr="002348B4">
        <w:rPr>
          <w:rFonts w:ascii="Arial" w:hAnsi="Arial" w:cs="Arial"/>
          <w:b/>
          <w:bCs/>
          <w:color w:val="353535"/>
        </w:rPr>
        <w:t xml:space="preserve"> </w:t>
      </w:r>
      <w:r w:rsidR="0014607D" w:rsidRPr="002348B4">
        <w:rPr>
          <w:rFonts w:ascii="Arial" w:hAnsi="Arial" w:cs="Arial"/>
          <w:b/>
          <w:bCs/>
          <w:color w:val="353535"/>
        </w:rPr>
        <w:t>Dans ce cas, elle peut être utilisée à la place de ce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s</w:t>
      </w:r>
      <w:r w:rsidR="002A78CD" w:rsidRPr="002348B4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2348B4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2348B4">
        <w:rPr>
          <w:rFonts w:ascii="Arial" w:hAnsi="Arial" w:cs="Arial"/>
          <w:b/>
          <w:bCs/>
          <w:color w:val="353535"/>
        </w:rPr>
        <w:t xml:space="preserve"> votre</w:t>
      </w:r>
      <w:r w:rsidR="002A78CD" w:rsidRPr="002348B4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2348B4">
        <w:rPr>
          <w:rFonts w:ascii="Arial" w:hAnsi="Arial" w:cs="Arial"/>
          <w:b/>
          <w:bCs/>
          <w:color w:val="353535"/>
        </w:rPr>
        <w:t>s</w:t>
      </w:r>
      <w:r w:rsidRPr="002348B4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Eléments Clé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Support/activités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Le HSE n’est pas la seule responsabilité du service HSE.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Présentation </w:t>
            </w:r>
            <w:proofErr w:type="spellStart"/>
            <w:r>
              <w:rPr>
                <w:rFonts w:ascii="Arial" w:hAnsi="Arial" w:cs="Arial"/>
              </w:rPr>
              <w:t>ppt</w:t>
            </w:r>
            <w:proofErr w:type="spellEnd"/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Le rôle des équipes HSE 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Définir et faire évoluer le SM HSE du site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Vous assister avec un rôle de conseil dans la préparation des opérations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Vérifier l’effectivité des mesures de réduction du risque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2E1D12">
              <w:rPr>
                <w:rFonts w:ascii="Arial" w:hAnsi="Arial" w:cs="Arial"/>
                <w:b w:val="0"/>
                <w:lang w:val="fr-FR"/>
              </w:rPr>
              <w:t>Intervenir en cas d’urgence ou d’accident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  <w:lang w:val="fr-FR"/>
              </w:rPr>
            </w:pPr>
            <w:r w:rsidRPr="00042330">
              <w:rPr>
                <w:rFonts w:ascii="Arial" w:hAnsi="Arial" w:cs="Arial"/>
                <w:b w:val="0"/>
                <w:color w:val="000000" w:themeColor="text1"/>
                <w:lang w:val="fr-FR"/>
              </w:rPr>
              <w:t>Expert pour les analyses de risques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Ne pas oublier de mentionner certaines fonctions portées par des non-HSE (Crise, etc.)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lang w:val="fr-FR"/>
              </w:rPr>
            </w:pPr>
            <w:r w:rsidRPr="00DF0AE1">
              <w:rPr>
                <w:rFonts w:ascii="Arial" w:hAnsi="Arial" w:cs="Arial"/>
                <w:b w:val="0"/>
                <w:lang w:val="fr-FR"/>
              </w:rPr>
              <w:t>Si vous managez une équipe, vous en êtes responsable en matière d’HSE</w:t>
            </w:r>
            <w:r w:rsidR="00925EB8">
              <w:rPr>
                <w:rFonts w:ascii="Arial" w:hAnsi="Arial" w:cs="Arial"/>
                <w:b w:val="0"/>
                <w:lang w:val="fr-FR"/>
              </w:rPr>
              <w:t>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042330">
              <w:rPr>
                <w:rFonts w:ascii="Arial" w:hAnsi="Arial" w:cs="Arial"/>
                <w:b w:val="0"/>
                <w:color w:val="000000" w:themeColor="text1"/>
                <w:lang w:val="fr-FR"/>
              </w:rPr>
              <w:t>Tout employé est responsable de lui-même pour agir en Sécurité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  <w:lang w:val="fr-FR"/>
        </w:rPr>
      </w:pPr>
    </w:p>
    <w:p w:rsidR="005A3E1E" w:rsidRPr="002348B4" w:rsidRDefault="00346BD6" w:rsidP="0051527D">
      <w:pPr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b/>
          <w:u w:val="single"/>
          <w:lang w:val="fr-FR"/>
        </w:rPr>
        <w:t>Estimation de durée :</w:t>
      </w:r>
    </w:p>
    <w:p w:rsidR="006F3BF4" w:rsidRDefault="00042330" w:rsidP="005A3E1E">
      <w:pPr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30 minutes</w:t>
      </w:r>
      <w:r w:rsidR="00A5218A">
        <w:rPr>
          <w:rFonts w:ascii="Arial" w:hAnsi="Arial" w:cs="Arial"/>
          <w:lang w:val="fr-FR"/>
        </w:rPr>
        <w:t xml:space="preserve"> en salle</w:t>
      </w:r>
      <w:r w:rsidR="00862AD6" w:rsidRPr="002348B4">
        <w:rPr>
          <w:rFonts w:ascii="Arial" w:hAnsi="Arial" w:cs="Arial"/>
          <w:lang w:val="fr-FR"/>
        </w:rPr>
        <w:t>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  <w:lang w:val="fr-FR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  <w:lang w:val="fr-FR" w:eastAsia="fr-FR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  <w:lang w:val="fr-FR" w:eastAsia="fr-FR"/>
        </w:rPr>
      </w:pPr>
      <w:r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Recommandations de Modalités pédagogique</w:t>
      </w:r>
      <w:r w:rsidR="00212745"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s</w:t>
      </w:r>
      <w:r w:rsidRPr="002348B4">
        <w:rPr>
          <w:rFonts w:ascii="Arial" w:hAnsi="Arial" w:cs="Arial"/>
          <w:b/>
          <w:bCs/>
          <w:color w:val="000000"/>
          <w:lang w:val="fr-FR" w:eastAsia="fr-FR"/>
        </w:rPr>
        <w:t> 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</w:pPr>
      <w:r>
        <w:rPr>
          <w:rFonts w:hAnsi="Helvetica" w:cs="Helvetica"/>
          <w:bCs/>
          <w:color w:val="000000" w:themeColor="text1"/>
        </w:rPr>
        <w:t>L’intention de ce</w:t>
      </w:r>
      <w:r w:rsidR="002E1D12" w:rsidRPr="002E1D12">
        <w:rPr>
          <w:rFonts w:hAnsi="Helvetica" w:cs="Helvetica"/>
          <w:bCs/>
          <w:color w:val="000000" w:themeColor="text1"/>
        </w:rPr>
        <w:t xml:space="preserve"> </w:t>
      </w:r>
      <w:r w:rsidR="001D3FC1">
        <w:rPr>
          <w:rFonts w:hAnsi="Helvetica" w:cs="Helvetica"/>
          <w:bCs/>
          <w:color w:val="000000" w:themeColor="text1"/>
        </w:rPr>
        <w:t>module</w:t>
      </w:r>
      <w:r w:rsidR="002E1D12" w:rsidRPr="002E1D12">
        <w:rPr>
          <w:rFonts w:hAnsi="Helvetica" w:cs="Helvetica"/>
          <w:bCs/>
          <w:color w:val="000000" w:themeColor="text1"/>
        </w:rPr>
        <w:t xml:space="preserve"> est de faire comprendre l’organisation HSE </w:t>
      </w:r>
      <w:r w:rsidR="00E03A1C">
        <w:rPr>
          <w:rFonts w:hAnsi="Helvetica" w:cs="Helvetica"/>
          <w:bCs/>
          <w:color w:val="000000" w:themeColor="text1"/>
        </w:rPr>
        <w:t>du site</w:t>
      </w:r>
      <w:r w:rsidR="002E1D12" w:rsidRPr="002E1D12">
        <w:rPr>
          <w:rFonts w:hAnsi="Helvetica" w:cs="Helvetica"/>
          <w:bCs/>
          <w:color w:val="000000" w:themeColor="text1"/>
        </w:rPr>
        <w:t xml:space="preserve">, </w:t>
      </w:r>
      <w:r w:rsidR="00E03A1C">
        <w:rPr>
          <w:rFonts w:hAnsi="Helvetica" w:cs="Helvetica"/>
          <w:bCs/>
          <w:color w:val="000000" w:themeColor="text1"/>
        </w:rPr>
        <w:t xml:space="preserve">comment </w:t>
      </w:r>
      <w:r w:rsidR="002E1D12" w:rsidRPr="002E1D12">
        <w:rPr>
          <w:rFonts w:hAnsi="Helvetica" w:cs="Helvetica"/>
          <w:bCs/>
          <w:color w:val="000000" w:themeColor="text1"/>
        </w:rPr>
        <w:t>son équipe</w:t>
      </w:r>
      <w:r w:rsidR="00E03A1C">
        <w:rPr>
          <w:rFonts w:hAnsi="Helvetica" w:cs="Helvetica"/>
          <w:bCs/>
          <w:color w:val="000000" w:themeColor="text1"/>
        </w:rPr>
        <w:t xml:space="preserve"> est constituée,</w:t>
      </w:r>
      <w:r w:rsidR="002E1D12" w:rsidRPr="002E1D12">
        <w:rPr>
          <w:rFonts w:hAnsi="Helvetica" w:cs="Helvetica"/>
          <w:bCs/>
          <w:color w:val="000000" w:themeColor="text1"/>
        </w:rPr>
        <w:t xml:space="preserve"> et les responsabilités de chacun.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</w:pPr>
      <w:r>
        <w:rPr>
          <w:rFonts w:hAnsi="Helvetica" w:cs="Helvetica"/>
          <w:bCs/>
          <w:color w:val="000000" w:themeColor="text1"/>
        </w:rPr>
        <w:t>Le module suivant</w:t>
      </w:r>
      <w:r w:rsidR="002E1D12" w:rsidRPr="002E1D12">
        <w:rPr>
          <w:rFonts w:hAnsi="Helvetica" w:cs="Helvetica"/>
          <w:bCs/>
          <w:color w:val="000000" w:themeColor="text1"/>
        </w:rPr>
        <w:t xml:space="preserve"> (TCAS 3.3) sert ensuite à aller rencontrer les personnes de l’équipe HSE. Il est donc </w:t>
      </w:r>
      <w:r>
        <w:rPr>
          <w:rFonts w:hAnsi="Helvetica" w:cs="Helvetica"/>
          <w:bCs/>
          <w:color w:val="000000" w:themeColor="text1"/>
        </w:rPr>
        <w:t>conseillé</w:t>
      </w:r>
      <w:r w:rsidR="002E1D12" w:rsidRPr="002E1D12">
        <w:rPr>
          <w:rFonts w:hAnsi="Helvetica" w:cs="Helvetica"/>
          <w:bCs/>
          <w:color w:val="000000" w:themeColor="text1"/>
        </w:rPr>
        <w:t xml:space="preserve"> de </w:t>
      </w:r>
      <w:r>
        <w:rPr>
          <w:rFonts w:hAnsi="Helvetica" w:cs="Helvetica"/>
          <w:bCs/>
          <w:color w:val="000000" w:themeColor="text1"/>
        </w:rPr>
        <w:t xml:space="preserve">les </w:t>
      </w:r>
      <w:r w:rsidR="002E1D12" w:rsidRPr="002E1D12">
        <w:rPr>
          <w:rFonts w:hAnsi="Helvetica" w:cs="Helvetica"/>
          <w:bCs/>
          <w:color w:val="000000" w:themeColor="text1"/>
        </w:rPr>
        <w:t>fusionner.</w:t>
      </w:r>
    </w:p>
    <w:p w:rsidR="009C60C8" w:rsidRPr="002348B4" w:rsidRDefault="009C60C8">
      <w:pPr>
        <w:rPr>
          <w:rFonts w:ascii="Arial" w:hAnsi="Arial" w:cs="Arial"/>
          <w:lang w:val="fr-FR"/>
        </w:rPr>
      </w:pPr>
    </w:p>
    <w:p w:rsidR="009C60C8" w:rsidRPr="002348B4" w:rsidRDefault="00FB5BEF" w:rsidP="009B0A85">
      <w:pPr>
        <w:pStyle w:val="Sous-titre"/>
      </w:pPr>
      <w:r w:rsidRPr="002348B4">
        <w:lastRenderedPageBreak/>
        <w:t>Modules p</w:t>
      </w:r>
      <w:r w:rsidR="00AA35BC" w:rsidRPr="002348B4">
        <w:t>ré</w:t>
      </w:r>
      <w:r w:rsidRPr="002348B4">
        <w:t>-requis</w:t>
      </w:r>
      <w:r w:rsidR="00AA35BC" w:rsidRPr="002348B4">
        <w:t xml:space="preserve"> de la séquence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Tou</w:t>
      </w:r>
      <w:r w:rsidR="00B66DF6" w:rsidRPr="002348B4">
        <w:rPr>
          <w:rFonts w:ascii="Arial" w:hAnsi="Arial" w:cs="Arial"/>
          <w:lang w:val="fr-FR"/>
        </w:rPr>
        <w:t>t</w:t>
      </w:r>
      <w:r w:rsidRPr="002348B4">
        <w:rPr>
          <w:rFonts w:ascii="Arial" w:hAnsi="Arial" w:cs="Arial"/>
          <w:lang w:val="fr-FR"/>
        </w:rPr>
        <w:t xml:space="preserve"> le </w:t>
      </w:r>
      <w:r w:rsidR="00F40DE4" w:rsidRPr="002348B4">
        <w:rPr>
          <w:rFonts w:ascii="Arial" w:hAnsi="Arial" w:cs="Arial"/>
          <w:lang w:val="fr-FR"/>
        </w:rPr>
        <w:t>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</w:t>
      </w:r>
      <w:r w:rsidR="009B0A85" w:rsidRPr="002348B4">
        <w:rPr>
          <w:rFonts w:ascii="Arial" w:hAnsi="Arial" w:cs="Arial"/>
          <w:lang w:val="fr-FR"/>
        </w:rPr>
        <w:t xml:space="preserve">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  <w:lang w:val="fr-FR"/>
        </w:rPr>
      </w:pPr>
    </w:p>
    <w:p w:rsidR="00CA1753" w:rsidRDefault="00FB5BEF" w:rsidP="00CA1753">
      <w:pPr>
        <w:pStyle w:val="Sous-titre"/>
      </w:pPr>
      <w:r w:rsidRPr="002348B4">
        <w:t>Préparation de la séquence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Pour ce module, vous aurez besoin </w:t>
      </w:r>
      <w:r w:rsidR="001D3FC1">
        <w:rPr>
          <w:b w:val="0"/>
          <w:sz w:val="24"/>
          <w:szCs w:val="24"/>
        </w:rPr>
        <w:t>d’un</w:t>
      </w:r>
      <w:r w:rsidR="0073523F">
        <w:rPr>
          <w:b w:val="0"/>
          <w:sz w:val="24"/>
          <w:szCs w:val="24"/>
        </w:rPr>
        <w:t>e</w:t>
      </w:r>
      <w:r w:rsidR="001D3FC1">
        <w:rPr>
          <w:b w:val="0"/>
          <w:sz w:val="24"/>
          <w:szCs w:val="24"/>
        </w:rPr>
        <w:t xml:space="preserve"> version papier par participant </w:t>
      </w:r>
      <w:r>
        <w:rPr>
          <w:b w:val="0"/>
          <w:sz w:val="24"/>
          <w:szCs w:val="24"/>
        </w:rPr>
        <w:t>de l’organigramme HSE du site</w:t>
      </w:r>
      <w:r w:rsidR="009E357D">
        <w:rPr>
          <w:b w:val="0"/>
          <w:sz w:val="24"/>
          <w:szCs w:val="24"/>
        </w:rPr>
        <w:t>.</w:t>
      </w:r>
    </w:p>
    <w:p w:rsidR="00CA1753" w:rsidRPr="00CA1753" w:rsidRDefault="00CA1753" w:rsidP="00CA1753">
      <w:pPr>
        <w:jc w:val="both"/>
        <w:rPr>
          <w:rFonts w:ascii="Arial" w:hAnsi="Arial" w:cs="Arial"/>
          <w:lang w:val="fr-FR"/>
        </w:rPr>
      </w:pPr>
    </w:p>
    <w:p w:rsidR="00786051" w:rsidRPr="002348B4" w:rsidRDefault="00786051">
      <w:pPr>
        <w:rPr>
          <w:rFonts w:ascii="Arial" w:hAnsi="Arial" w:cs="Arial"/>
          <w:lang w:val="fr-FR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2348B4">
        <w:rPr>
          <w:b w:val="0"/>
          <w:sz w:val="24"/>
          <w:szCs w:val="24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 w:rsidRPr="002348B4">
        <w:lastRenderedPageBreak/>
        <w:t>Suggestion de d</w:t>
      </w:r>
      <w:r w:rsidR="00AA35BC" w:rsidRPr="002348B4">
        <w:t xml:space="preserve">éroulement de la </w:t>
      </w:r>
      <w:r w:rsidR="00FB5BEF" w:rsidRPr="002348B4">
        <w:t>séquence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  <w:lang w:val="fr-FR"/>
        </w:rPr>
      </w:pPr>
      <w:r w:rsidRPr="002348B4">
        <w:rPr>
          <w:rFonts w:ascii="Arial" w:hAnsi="Arial" w:cs="Arial"/>
          <w:u w:val="single"/>
          <w:lang w:val="fr-FR"/>
        </w:rPr>
        <w:t xml:space="preserve">Légende </w:t>
      </w:r>
      <w:r w:rsidR="00B52D9F" w:rsidRPr="002348B4">
        <w:rPr>
          <w:rFonts w:ascii="Arial" w:hAnsi="Arial" w:cs="Arial"/>
          <w:u w:val="single"/>
          <w:lang w:val="fr-FR"/>
        </w:rPr>
        <w:t>des instructions pour l’animateur</w:t>
      </w:r>
      <w:r w:rsidR="00786051" w:rsidRPr="002348B4">
        <w:rPr>
          <w:rFonts w:ascii="Arial" w:hAnsi="Arial" w:cs="Arial"/>
          <w:u w:val="single"/>
          <w:lang w:val="fr-FR"/>
        </w:rPr>
        <w:t xml:space="preserve"> </w:t>
      </w:r>
      <w:r w:rsidRPr="002348B4">
        <w:rPr>
          <w:rFonts w:ascii="Arial" w:hAnsi="Arial" w:cs="Arial"/>
          <w:u w:val="single"/>
          <w:lang w:val="fr-FR"/>
        </w:rPr>
        <w:t>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  <w:lang w:val="fr-FR"/>
        </w:rPr>
      </w:pPr>
      <w:r w:rsidRPr="002348B4">
        <w:rPr>
          <w:rFonts w:ascii="Arial" w:hAnsi="Arial" w:cs="Arial"/>
          <w:sz w:val="20"/>
          <w:szCs w:val="20"/>
          <w:highlight w:val="yellow"/>
          <w:lang w:val="fr-FR"/>
        </w:rPr>
        <w:t>Commentaires pour l’animateur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  <w:lang w:val="fr-FR"/>
        </w:rPr>
      </w:pPr>
      <w:r w:rsidRPr="002348B4">
        <w:rPr>
          <w:rFonts w:ascii="Arial" w:hAnsi="Arial" w:cs="Arial"/>
          <w:sz w:val="20"/>
          <w:szCs w:val="20"/>
          <w:lang w:val="fr-FR"/>
        </w:rPr>
        <w:t>Eléments clé de contenu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b/>
          <w:sz w:val="20"/>
          <w:szCs w:val="20"/>
          <w:lang w:val="fr-FR"/>
        </w:rPr>
        <w:t>Type d’activité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i/>
          <w:sz w:val="20"/>
          <w:szCs w:val="20"/>
          <w:lang w:val="fr-FR"/>
        </w:rPr>
        <w:t>« </w:t>
      </w:r>
      <w:r w:rsidR="00B52D9F" w:rsidRPr="002348B4">
        <w:rPr>
          <w:rFonts w:ascii="Arial" w:hAnsi="Arial" w:cs="Arial"/>
          <w:i/>
          <w:sz w:val="20"/>
          <w:szCs w:val="20"/>
          <w:lang w:val="fr-FR"/>
        </w:rPr>
        <w:t>Question à poser</w:t>
      </w:r>
      <w:r w:rsidRPr="002348B4">
        <w:rPr>
          <w:rFonts w:ascii="Arial" w:hAnsi="Arial" w:cs="Arial"/>
          <w:i/>
          <w:sz w:val="20"/>
          <w:szCs w:val="20"/>
          <w:lang w:val="fr-FR"/>
        </w:rPr>
        <w:t> » / énoncé de consigne</w:t>
      </w:r>
    </w:p>
    <w:p w:rsidR="00FB5BEF" w:rsidRPr="002348B4" w:rsidRDefault="00FB5BEF" w:rsidP="00AA35BC">
      <w:pPr>
        <w:rPr>
          <w:rFonts w:ascii="Arial" w:hAnsi="Arial" w:cs="Arial"/>
          <w:lang w:val="fr-F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2348B4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Accueillir et présenter les objectifs de ce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lang w:val="fr-FR"/>
              </w:rPr>
              <w:t>Slide de présentation des objectifs 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la fin de ce module,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connaîtrez</w:t>
            </w:r>
            <w:r w:rsidR="00E03A1C" w:rsidRPr="00B70F8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70F8F">
              <w:rPr>
                <w:rFonts w:ascii="Arial" w:hAnsi="Arial" w:cs="Arial"/>
                <w:sz w:val="20"/>
                <w:szCs w:val="20"/>
                <w:lang w:val="fr-FR"/>
              </w:rPr>
              <w:t xml:space="preserve">l’organisation et </w:t>
            </w:r>
            <w:r w:rsidR="00E03A1C" w:rsidRPr="00B70F8F">
              <w:rPr>
                <w:rFonts w:ascii="Arial" w:hAnsi="Arial" w:cs="Arial"/>
                <w:sz w:val="20"/>
                <w:szCs w:val="20"/>
                <w:lang w:val="fr-FR"/>
              </w:rPr>
              <w:t>le rôle des équipes HSE du site, et certaines fonctions portées par des non-HSE (Crise, etc.)</w:t>
            </w:r>
            <w:r w:rsidR="00B70F8F" w:rsidRPr="00B70F8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saurez</w:t>
            </w:r>
            <w:r w:rsidR="00B70F8F" w:rsidRPr="00B70F8F">
              <w:rPr>
                <w:rFonts w:ascii="Arial" w:hAnsi="Arial" w:cs="Arial"/>
                <w:sz w:val="20"/>
                <w:szCs w:val="20"/>
                <w:lang w:val="fr-FR"/>
              </w:rPr>
              <w:t xml:space="preserve"> que le HSE n’est pas la seule responsabilité du service HSE.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connaîtrez</w:t>
            </w:r>
            <w:r w:rsidRPr="00B70F8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03A1C" w:rsidRPr="00B70F8F">
              <w:rPr>
                <w:rFonts w:ascii="Arial" w:hAnsi="Arial" w:cs="Arial"/>
                <w:sz w:val="20"/>
                <w:szCs w:val="20"/>
                <w:lang w:val="fr-FR"/>
              </w:rPr>
              <w:t>votre rôle en matière d’HSE</w:t>
            </w:r>
            <w:r w:rsidR="00B70F8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47143">
              <w:rPr>
                <w:rFonts w:ascii="Arial" w:hAnsi="Arial" w:cs="Arial"/>
                <w:sz w:val="20"/>
                <w:szCs w:val="20"/>
              </w:rPr>
              <w:t>L’organisation HSE du site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357D">
              <w:rPr>
                <w:rFonts w:ascii="Arial" w:hAnsi="Arial" w:cs="Arial"/>
                <w:sz w:val="20"/>
                <w:szCs w:val="20"/>
              </w:rPr>
              <w:t>5</w:t>
            </w:r>
            <w:r w:rsidR="00D11427" w:rsidRPr="002348B4">
              <w:rPr>
                <w:rFonts w:ascii="Arial" w:hAnsi="Arial" w:cs="Arial"/>
                <w:sz w:val="20"/>
                <w:szCs w:val="20"/>
              </w:rPr>
              <w:t>’-&gt;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357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 xml:space="preserve">Présentation </w:t>
            </w:r>
            <w:r w:rsidR="009E357D">
              <w:rPr>
                <w:rFonts w:ascii="Arial" w:hAnsi="Arial" w:cs="Arial"/>
                <w:b/>
                <w:sz w:val="20"/>
                <w:szCs w:val="20"/>
              </w:rPr>
              <w:t>de l’organigramme HSE du site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95FB7">
              <w:rPr>
                <w:rFonts w:ascii="Arial" w:hAnsi="Arial" w:cs="Arial"/>
                <w:sz w:val="20"/>
                <w:szCs w:val="20"/>
              </w:rPr>
              <w:t>Je vous propose de découvrir l’organisation HSE du site.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03A1C">
              <w:rPr>
                <w:rFonts w:ascii="Arial" w:hAnsi="Arial" w:cs="Arial"/>
                <w:sz w:val="20"/>
                <w:szCs w:val="20"/>
                <w:highlight w:val="yellow"/>
              </w:rPr>
              <w:t>Présentez l’orga</w:t>
            </w:r>
            <w:r w:rsidR="0073523F">
              <w:rPr>
                <w:rFonts w:ascii="Arial" w:hAnsi="Arial" w:cs="Arial"/>
                <w:sz w:val="20"/>
                <w:szCs w:val="20"/>
                <w:highlight w:val="yellow"/>
              </w:rPr>
              <w:t>nigramme HSE du site et précisez</w:t>
            </w:r>
            <w:r w:rsidRPr="00E03A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rôles et responsabilités de chacun.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En conclusion sur</w:t>
            </w:r>
            <w:r w:rsidR="00E04E5B" w:rsidRPr="009B6182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la </w:t>
            </w:r>
            <w:r w:rsidRPr="009B6182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présentation de l’organisation, insister sur le fait que les questions HSE concernent bien chacun des participants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FB7">
              <w:rPr>
                <w:rFonts w:ascii="Arial" w:hAnsi="Arial" w:cs="Arial"/>
                <w:sz w:val="20"/>
                <w:szCs w:val="20"/>
                <w:lang w:val="fr-FR"/>
              </w:rPr>
              <w:t>Gardez bien à l’esprit que les équipes HSE ne sont ni vos yeux, ni vos mains. Ils ne sont pas là pour être attentifs à votre place.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B6182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Préciser 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B95FB7">
              <w:rPr>
                <w:rFonts w:ascii="Arial" w:hAnsi="Arial" w:cs="Arial"/>
                <w:sz w:val="20"/>
                <w:szCs w:val="20"/>
              </w:rPr>
              <w:t>Si vous avez une position de manager, vous avez aussi un rôle envers votre équipe</w:t>
            </w:r>
            <w:r w:rsidR="0073523F" w:rsidRPr="00B95FB7">
              <w:rPr>
                <w:rFonts w:ascii="Arial" w:hAnsi="Arial" w:cs="Arial"/>
                <w:sz w:val="20"/>
                <w:szCs w:val="20"/>
              </w:rPr>
              <w:t>, concernant l’HSE (vous assurer</w:t>
            </w:r>
            <w:r w:rsidRPr="00B95FB7">
              <w:rPr>
                <w:rFonts w:ascii="Arial" w:hAnsi="Arial" w:cs="Arial"/>
                <w:sz w:val="20"/>
                <w:szCs w:val="20"/>
              </w:rPr>
              <w:t xml:space="preserve"> de leurs compétences et que les actions qu’ils mènent respectent les règles HSE).</w:t>
            </w:r>
            <w:r w:rsidR="009B6182" w:rsidRPr="00B95FB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35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Ne pas oublier de mentionner certaines fonctions portées par des non-HSE (Crise, </w:t>
            </w:r>
            <w:r w:rsidR="00D127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urgences, </w:t>
            </w:r>
            <w:r w:rsidRPr="009E357D">
              <w:rPr>
                <w:rFonts w:ascii="Arial" w:hAnsi="Arial" w:cs="Arial"/>
                <w:sz w:val="20"/>
                <w:szCs w:val="20"/>
                <w:highlight w:val="yellow"/>
              </w:rPr>
              <w:t>etc.)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E357D">
              <w:rPr>
                <w:rFonts w:ascii="Arial" w:hAnsi="Arial" w:cs="Arial"/>
                <w:sz w:val="20"/>
                <w:szCs w:val="20"/>
                <w:highlight w:val="yellow"/>
              </w:rPr>
              <w:t>Ensuite, emmenez les participants voir un tableau de récapitulation des équipes d’intervention. Expliquez les rôles de chacun et ceu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x des participants s’ils en ont.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B61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terminer, </w:t>
            </w:r>
            <w:r w:rsidRPr="00B95F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faire</w:t>
            </w:r>
            <w:r w:rsidR="00F560BA" w:rsidRPr="00B95F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le lien</w:t>
            </w:r>
            <w:r w:rsidR="00F560BA" w:rsidRPr="009B61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avec le module suivant (Visite du site) qui leur permettra de questionner le personnel HSE et d’éventuellement suivre </w:t>
            </w:r>
            <w:r w:rsidR="0073523F" w:rsidRPr="009B61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l’un d’eux </w:t>
            </w:r>
            <w:r w:rsidR="00F560BA" w:rsidRPr="009B6182">
              <w:rPr>
                <w:rFonts w:ascii="Arial" w:hAnsi="Arial" w:cs="Arial"/>
                <w:sz w:val="20"/>
                <w:szCs w:val="20"/>
                <w:highlight w:val="yellow"/>
              </w:rPr>
              <w:t>pendant une journée (le détail de cette activité est donné dans le module TCAS 3.3)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lang w:val="fr-FR"/>
              </w:rPr>
              <w:t xml:space="preserve">Slide de présentation </w:t>
            </w:r>
            <w:r w:rsidR="009E357D">
              <w:rPr>
                <w:rFonts w:ascii="Arial" w:hAnsi="Arial" w:cs="Arial"/>
                <w:sz w:val="20"/>
                <w:szCs w:val="20"/>
                <w:lang w:val="fr-FR"/>
              </w:rPr>
              <w:t>de l’organigramme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C75C5">
              <w:rPr>
                <w:rFonts w:ascii="Arial" w:hAnsi="Arial" w:cs="Arial"/>
                <w:sz w:val="20"/>
                <w:szCs w:val="20"/>
                <w:lang w:val="fr-FR"/>
              </w:rPr>
              <w:t>Slide sur le</w:t>
            </w:r>
            <w:r w:rsidR="00D12748">
              <w:rPr>
                <w:rFonts w:ascii="Arial" w:hAnsi="Arial" w:cs="Arial"/>
                <w:sz w:val="20"/>
                <w:szCs w:val="20"/>
                <w:lang w:val="fr-FR"/>
              </w:rPr>
              <w:t xml:space="preserve"> rôle des équipes HSE 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Définir et faire évoluer le SM HSE du site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assister avec un rôle de conseil dans la préparation des opérations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Vérifier l’effectivité des mesures de réduction du risque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Intervenir en cas d’urgence ou d’accident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330">
              <w:rPr>
                <w:rFonts w:ascii="Arial" w:hAnsi="Arial" w:cs="Arial"/>
                <w:sz w:val="20"/>
                <w:szCs w:val="20"/>
                <w:lang w:val="fr-FR"/>
              </w:rPr>
              <w:t>Expert pour les analyses de risques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Des rôles précis sont définis dans l’organisation HSE.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Quiz en conclusion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10’-&gt; 30’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B61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conclure, proposer un </w:t>
            </w:r>
            <w:r w:rsidR="00C635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rapide </w:t>
            </w:r>
            <w:r w:rsidR="00B95FB7" w:rsidRPr="00B95F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</w:t>
            </w:r>
            <w:r w:rsidRPr="009B61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demandant à la </w:t>
            </w:r>
            <w:r w:rsidRPr="00B95F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cantonade</w:t>
            </w:r>
            <w:r w:rsidRPr="009B6182">
              <w:rPr>
                <w:rFonts w:ascii="Arial" w:hAnsi="Arial" w:cs="Arial"/>
                <w:sz w:val="20"/>
                <w:szCs w:val="20"/>
                <w:highlight w:val="yellow"/>
              </w:rPr>
              <w:t> qui contacter 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B618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i vous devez contacter 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quelqu’un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 pour un problème de santé 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B618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i vous devez contacter 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 xml:space="preserve">quelqu’un </w:t>
            </w:r>
            <w:r w:rsidR="00A84B4F">
              <w:rPr>
                <w:rFonts w:ascii="Arial" w:hAnsi="Arial" w:cs="Arial"/>
                <w:i/>
                <w:sz w:val="20"/>
                <w:szCs w:val="20"/>
              </w:rPr>
              <w:t>pour un problème de sû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>reté 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B618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i vous 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avez un doute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sur le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reporting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 HSE que vous être en train de faire 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B618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>i vous cherchez une règle HSE que vous ne connaiss</w:t>
            </w:r>
            <w:r w:rsidR="009B6182">
              <w:rPr>
                <w:rFonts w:ascii="Arial" w:hAnsi="Arial" w:cs="Arial"/>
                <w:i/>
                <w:sz w:val="20"/>
                <w:szCs w:val="20"/>
              </w:rPr>
              <w:t>ez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 pas 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618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i vous souhaitez connaître les 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formations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 xml:space="preserve"> HS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E à réa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9B6182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="008C75C5" w:rsidRPr="009B6182">
              <w:rPr>
                <w:rFonts w:ascii="Arial" w:hAnsi="Arial" w:cs="Arial"/>
                <w:i/>
                <w:sz w:val="20"/>
                <w:szCs w:val="20"/>
              </w:rPr>
              <w:t>er 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 vous constatez une anomalie 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ED075A">
              <w:rPr>
                <w:rFonts w:ascii="Arial" w:hAnsi="Arial" w:cs="Arial"/>
                <w:sz w:val="20"/>
                <w:szCs w:val="20"/>
              </w:rPr>
              <w:t>E</w:t>
            </w:r>
            <w:r w:rsidR="006546B1" w:rsidRPr="00ED075A">
              <w:rPr>
                <w:rFonts w:ascii="Arial" w:hAnsi="Arial" w:cs="Arial"/>
                <w:sz w:val="20"/>
                <w:szCs w:val="20"/>
              </w:rPr>
              <w:t>n tant qu’animateur,</w:t>
            </w:r>
            <w:r w:rsidR="00D80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E02" w:rsidRPr="0042534A">
              <w:rPr>
                <w:rFonts w:ascii="Arial" w:hAnsi="Arial" w:cs="Arial"/>
                <w:b/>
                <w:sz w:val="20"/>
                <w:szCs w:val="20"/>
              </w:rPr>
              <w:t>s’assurer</w:t>
            </w:r>
            <w:r w:rsidR="006546B1" w:rsidRPr="00ED075A">
              <w:rPr>
                <w:rFonts w:ascii="Arial" w:hAnsi="Arial" w:cs="Arial"/>
                <w:sz w:val="20"/>
                <w:szCs w:val="20"/>
              </w:rPr>
              <w:t xml:space="preserve"> que le nom de la personne donné par les participants est le bon</w:t>
            </w:r>
            <w:r w:rsidRPr="00ED0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  <w:lang w:val="fr-FR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r>
        <w:separator/>
      </w:r>
    </w:p>
  </w:endnote>
  <w:endnote w:type="continuationSeparator" w:id="0">
    <w:p w:rsidR="004979FC" w:rsidRDefault="0049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r>
        <w:separator/>
      </w:r>
    </w:p>
  </w:footnote>
  <w:footnote w:type="continuationSeparator" w:id="0">
    <w:p w:rsidR="004979FC" w:rsidRDefault="0049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3A3EAA">
            <w:rPr>
              <w:rFonts w:ascii="Helvetica" w:eastAsia="Times New Roman" w:hAnsi="Helvetica"/>
              <w:color w:val="004164"/>
              <w:szCs w:val="32"/>
            </w:rPr>
            <w:t>3</w:t>
          </w:r>
          <w:r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0731AB">
            <w:rPr>
              <w:rFonts w:ascii="Helvetica" w:eastAsia="Times New Roman" w:hAnsi="Helvetica"/>
              <w:color w:val="004164"/>
              <w:szCs w:val="32"/>
            </w:rPr>
            <w:t>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