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Pr="002348B4" w:rsidRDefault="00DE3066" w:rsidP="00A10B3D">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Feedbackprocedure van uw vestiging</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EB371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F258E0" w:rsidRPr="002348B4" w:rsidRDefault="0051527D" w:rsidP="00A10B3D">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EB6A78" w:rsidRPr="002348B4" w:rsidRDefault="00C2539F" w:rsidP="00A10B3D">
            <w:pPr>
              <w:pStyle w:val="Paragraphedeliste"/>
              <w:numPr>
                <w:ilvl w:val="0"/>
                <w:numId w:val="34"/>
              </w:numPr>
              <w:rPr>
                <w:rFonts w:ascii="Arial" w:hAnsi="Arial" w:cs="Arial"/>
              </w:rPr>
              <w:bidi w:val="0"/>
            </w:pPr>
            <w:r>
              <w:rPr>
                <w:rFonts w:ascii="Arial" w:cs="Arial" w:hAnsi="Arial"/>
                <w:lang w:val="nl"/>
                <w:b w:val="0"/>
                <w:bCs w:val="0"/>
                <w:i w:val="0"/>
                <w:iCs w:val="0"/>
                <w:u w:val="none"/>
                <w:vertAlign w:val="baseline"/>
                <w:rtl w:val="0"/>
              </w:rPr>
              <w:t xml:space="preserve">het verband begrijpen tussen de HSE-feedback en de in de praktijk in te voeren maatregelen;</w:t>
            </w:r>
          </w:p>
          <w:p w:rsidR="00D230DC" w:rsidRPr="002348B4" w:rsidRDefault="00C2539F" w:rsidP="00A10B3D">
            <w:pPr>
              <w:pStyle w:val="Paragraphedeliste"/>
              <w:numPr>
                <w:ilvl w:val="0"/>
                <w:numId w:val="34"/>
              </w:numPr>
              <w:rPr>
                <w:rFonts w:ascii="Arial" w:hAnsi="Arial" w:cs="Arial"/>
              </w:rPr>
              <w:bidi w:val="0"/>
            </w:pPr>
            <w:r>
              <w:rPr>
                <w:rFonts w:ascii="Arial" w:cs="Arial" w:hAnsi="Arial"/>
                <w:lang w:val="nl"/>
                <w:b w:val="0"/>
                <w:bCs w:val="0"/>
                <w:i w:val="0"/>
                <w:iCs w:val="0"/>
                <w:u w:val="none"/>
                <w:vertAlign w:val="baseline"/>
                <w:rtl w:val="0"/>
              </w:rPr>
              <w:t xml:space="preserve">in de praktijk maatregelen hebben geconstateerd die voortvloeien uit de feedback van de vestiging.</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BB0F83" w:rsidRPr="00EB371E" w:rsidTr="00790758">
        <w:trPr>
          <w:cnfStyle w:val="000000100000"/>
          <w:trHeight w:val="486"/>
          <w:jc w:val="center"/>
        </w:trPr>
        <w:tc>
          <w:tcPr>
            <w:cnfStyle w:val="001000000000"/>
            <w:tcW w:w="6717" w:type="dxa"/>
            <w:vAlign w:val="center"/>
          </w:tcPr>
          <w:p w:rsidR="00BB0F83" w:rsidRPr="002348B4" w:rsidRDefault="0061715C"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feedback is een van de belangrijkste processen van de groep (herinnering).</w:t>
            </w:r>
          </w:p>
        </w:tc>
        <w:tc>
          <w:tcPr>
            <w:tcW w:w="2922" w:type="dxa"/>
            <w:vAlign w:val="center"/>
          </w:tcPr>
          <w:p w:rsidR="00BB0F83" w:rsidRPr="002348B4" w:rsidRDefault="009F2432" w:rsidP="0079342C">
            <w:pPr>
              <w:pStyle w:val="Corps"/>
              <w:cnfStyle w:val="000000100000"/>
              <w:rPr>
                <w:rFonts w:ascii="Arial" w:hAnsi="Arial" w:cs="Arial"/>
              </w:rPr>
              <w:bidi w:val="0"/>
            </w:pPr>
            <w:r>
              <w:rPr>
                <w:rFonts w:ascii="Arial" w:cs="Arial" w:hAnsi="Arial"/>
                <w:color w:val="auto"/>
                <w:lang w:val="nl"/>
                <w:b w:val="0"/>
                <w:bCs w:val="0"/>
                <w:i w:val="0"/>
                <w:iCs w:val="0"/>
                <w:u w:val="none"/>
                <w:vertAlign w:val="baseline"/>
                <w:rtl w:val="0"/>
              </w:rPr>
              <w:t xml:space="preserve">De feedback plaatsen in het beleid van de groep.</w:t>
            </w:r>
          </w:p>
        </w:tc>
      </w:tr>
      <w:tr w:rsidR="00EE3414" w:rsidRPr="00EB371E" w:rsidTr="00790758">
        <w:trPr>
          <w:trHeight w:val="441"/>
          <w:jc w:val="center"/>
        </w:trPr>
        <w:tc>
          <w:tcPr>
            <w:cnfStyle w:val="00100000000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feedback is een geconsolideerd analysedocument dat leidt tot het opstellen van maatregelen om te vermijden dat het evenement zich herhaalt.</w:t>
            </w:r>
          </w:p>
        </w:tc>
        <w:tc>
          <w:tcPr>
            <w:tcW w:w="2922" w:type="dxa"/>
            <w:vMerge w:val="restart"/>
            <w:vAlign w:val="center"/>
          </w:tcPr>
          <w:p w:rsidR="00EE3414" w:rsidRPr="002348B4" w:rsidRDefault="00EE3414" w:rsidP="00EE3414">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Presentatie van de DIR_GR_SEC_017.</w:t>
            </w:r>
          </w:p>
        </w:tc>
      </w:tr>
      <w:tr w:rsidR="00EE3414" w:rsidRPr="00EB371E" w:rsidTr="00790758">
        <w:trPr>
          <w:cnfStyle w:val="000000100000"/>
          <w:trHeight w:val="441"/>
          <w:jc w:val="center"/>
        </w:trPr>
        <w:tc>
          <w:tcPr>
            <w:cnfStyle w:val="001000000000"/>
            <w:tcW w:w="6717" w:type="dxa"/>
            <w:vAlign w:val="center"/>
          </w:tcPr>
          <w:p w:rsidR="00EE3414" w:rsidRPr="002348B4" w:rsidRDefault="00EE3414"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verspreiding van de feedback, de invoering van maatregelen en hun inachtneming zijn cruciaal om bij te dragen aan de continue verbetering van de veiligheid.</w:t>
            </w:r>
          </w:p>
        </w:tc>
        <w:tc>
          <w:tcPr>
            <w:tcW w:w="2922" w:type="dxa"/>
            <w:vMerge/>
            <w:vAlign w:val="center"/>
          </w:tcPr>
          <w:p w:rsidR="00EE3414" w:rsidRPr="002348B4" w:rsidRDefault="00EE3414" w:rsidP="0009391D">
            <w:pPr>
              <w:pStyle w:val="Corps"/>
              <w:cnfStyle w:val="000000100000"/>
              <w:rPr>
                <w:rFonts w:ascii="Arial" w:hAnsi="Arial" w:cs="Arial"/>
              </w:rPr>
            </w:pPr>
          </w:p>
        </w:tc>
      </w:tr>
      <w:tr w:rsidR="008B13D2" w:rsidRPr="00EB371E" w:rsidTr="00790758">
        <w:trPr>
          <w:trHeight w:val="441"/>
          <w:jc w:val="center"/>
        </w:trPr>
        <w:tc>
          <w:tcPr>
            <w:cnfStyle w:val="001000000000"/>
            <w:tcW w:w="6717" w:type="dxa"/>
            <w:vAlign w:val="center"/>
          </w:tcPr>
          <w:p w:rsidR="008B13D2"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referentie van de feedbackprocedure van de vestiging is XXXXXX.</w:t>
            </w:r>
          </w:p>
        </w:tc>
        <w:tc>
          <w:tcPr>
            <w:tcW w:w="2922" w:type="dxa"/>
            <w:vAlign w:val="center"/>
          </w:tcPr>
          <w:p w:rsidR="008B13D2" w:rsidRPr="002348B4" w:rsidRDefault="009F2432" w:rsidP="00BB0F83">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Kennisname van de feedbackprocedure van de vestiging.</w:t>
            </w:r>
          </w:p>
        </w:tc>
      </w:tr>
      <w:tr w:rsidR="00A068EE" w:rsidRPr="00EB371E" w:rsidTr="00790758">
        <w:trPr>
          <w:cnfStyle w:val="000000100000"/>
          <w:trHeight w:val="441"/>
          <w:jc w:val="center"/>
        </w:trPr>
        <w:tc>
          <w:tcPr>
            <w:cnfStyle w:val="001000000000"/>
            <w:tcW w:w="6717" w:type="dxa"/>
            <w:vAlign w:val="center"/>
          </w:tcPr>
          <w:p w:rsidR="00A068EE" w:rsidRPr="002348B4" w:rsidRDefault="008B13D2"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Iedereen draagt eraan bij door de maatregelen in acht te nemen die zijn opgesteld op grond van eerdere feedback en door erop te letten dat de andere werknemers (in voorkomende gevallen) op de hoogte zijn van en deelnemen aan de analyse van een evenement.</w:t>
            </w:r>
          </w:p>
        </w:tc>
        <w:tc>
          <w:tcPr>
            <w:tcW w:w="2922" w:type="dxa"/>
            <w:vAlign w:val="center"/>
          </w:tcPr>
          <w:p w:rsidR="00A068EE" w:rsidRPr="002348B4" w:rsidRDefault="009F2432" w:rsidP="00BB0F83">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Kennisname van een feedback van een vestiging.</w:t>
            </w:r>
          </w:p>
        </w:tc>
      </w:tr>
      <w:tr w:rsidR="0020133E" w:rsidRPr="00EB371E" w:rsidTr="00790758">
        <w:trPr>
          <w:trHeight w:val="441"/>
          <w:jc w:val="center"/>
        </w:trPr>
        <w:tc>
          <w:tcPr>
            <w:cnfStyle w:val="001000000000"/>
            <w:tcW w:w="6717" w:type="dxa"/>
            <w:vAlign w:val="center"/>
          </w:tcPr>
          <w:p w:rsidR="00E02707" w:rsidRPr="0020133E" w:rsidRDefault="00E02707"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bidi w:val="0"/>
            </w:pPr>
            <w:r>
              <w:rPr>
                <w:rFonts w:ascii="Arial" w:cs="Arial" w:hAnsi="Arial"/>
                <w:color w:val="000000" w:themeColor="text1"/>
                <w:lang w:val="nl"/>
                <w:b w:val="0"/>
                <w:bCs w:val="0"/>
                <w:i w:val="0"/>
                <w:iCs w:val="0"/>
                <w:u w:val="none"/>
                <w:vertAlign w:val="baseline"/>
                <w:rtl w:val="0"/>
              </w:rPr>
              <w:t xml:space="preserve">Wijs de deelnemers op de plaats waar de feedback bekend wordt gemaakt.</w:t>
            </w:r>
          </w:p>
        </w:tc>
        <w:tc>
          <w:tcPr>
            <w:tcW w:w="2922" w:type="dxa"/>
            <w:vAlign w:val="center"/>
          </w:tcPr>
          <w:p w:rsidR="00E02707" w:rsidRPr="0020133E" w:rsidRDefault="00E02707" w:rsidP="00BB0F83">
            <w:pPr>
              <w:pStyle w:val="Corps"/>
              <w:cnfStyle w:val="000000000000"/>
              <w:rPr>
                <w:rFonts w:ascii="Arial" w:hAnsi="Arial" w:cs="Arial"/>
                <w:color w:val="000000" w:themeColor="text1"/>
              </w:rPr>
            </w:pP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6F3BF4" w:rsidRPr="002348B4" w:rsidRDefault="00D11427" w:rsidP="005A3E1E">
      <w:pPr>
        <w:spacing w:before="120"/>
        <w:rPr>
          <w:rFonts w:ascii="Arial" w:hAnsi="Arial" w:cs="Arial"/>
          <w:u w:val="single"/>
        </w:rPr>
        <w:bidi w:val="0"/>
      </w:pPr>
      <w:r>
        <w:rPr>
          <w:rFonts w:ascii="Arial" w:cs="Arial" w:hAnsi="Arial"/>
          <w:lang w:val="nl"/>
          <w:b w:val="0"/>
          <w:bCs w:val="0"/>
          <w:i w:val="0"/>
          <w:iCs w:val="0"/>
          <w:u w:val="none"/>
          <w:vertAlign w:val="baseline"/>
          <w:rtl w:val="0"/>
        </w:rPr>
        <w:t xml:space="preserve">1:30 in de cursusruimte, een halve dag in de vestiging en 30 minuten debriefing.</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A068EE" w:rsidRPr="002348B4" w:rsidRDefault="00E11D25" w:rsidP="00786051">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Presentatie van de feedback van de vestiging in de cursusruimte + praktijkervaring (een halve dag uitgespreid over een of twee weken) + debriefing.</w:t>
      </w:r>
    </w:p>
    <w:p w:rsidR="009C60C8" w:rsidRPr="002348B4" w:rsidRDefault="005945E9" w:rsidP="00786051">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Het gedeelte in de cursusruimte van deze module en de debriefing kunnen worden gecombineerd met die van de TCAS 4.2.</w:t>
      </w:r>
    </w:p>
    <w:p w:rsidR="009C60C8" w:rsidRPr="002348B4"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Pr="002348B4" w:rsidRDefault="00786051"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w:t>
      </w:r>
    </w:p>
    <w:p w:rsidR="00F40DE4" w:rsidRPr="002348B4" w:rsidRDefault="00F40DE4"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9B0A85" w:rsidRPr="002348B4" w:rsidRDefault="009B0A85"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TCAS 2</w:t>
      </w:r>
    </w:p>
    <w:p w:rsidR="009B0A85" w:rsidRPr="002348B4" w:rsidRDefault="009B0A85"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TCAS 3</w:t>
      </w:r>
    </w:p>
    <w:p w:rsidR="00862AD6" w:rsidRPr="002348B4" w:rsidRDefault="00862AD6" w:rsidP="00862AD6">
      <w:pPr>
        <w:pStyle w:val="Paragraphedeliste"/>
        <w:spacing w:before="120"/>
        <w:ind w:left="714"/>
        <w:rPr>
          <w:rFonts w:ascii="Arial" w:hAnsi="Arial" w:cs="Arial"/>
        </w:rPr>
      </w:pPr>
    </w:p>
    <w:p w:rsidR="00FB5BEF" w:rsidRPr="002348B4" w:rsidRDefault="00FB5BEF" w:rsidP="009B0A85">
      <w:pPr>
        <w:pStyle w:val="Sous-titre"/>
        <w:bidi w:val="0"/>
      </w:pPr>
      <w:r>
        <w:rPr>
          <w:lang w:val="nl"/>
          <w:b w:val="1"/>
          <w:bCs w:val="1"/>
          <w:i w:val="0"/>
          <w:iCs w:val="0"/>
          <w:u w:val="none"/>
          <w:vertAlign w:val="baseline"/>
          <w:rtl w:val="0"/>
        </w:rPr>
        <w:t xml:space="preserve">Voorbereiding van de sequentie</w:t>
      </w:r>
    </w:p>
    <w:p w:rsidR="00013008" w:rsidRPr="002348B4" w:rsidRDefault="009B0A85" w:rsidP="009B0A85">
      <w:pPr>
        <w:spacing w:before="120"/>
        <w:rPr>
          <w:rFonts w:ascii="Arial" w:hAnsi="Arial" w:cs="Arial"/>
        </w:rPr>
        <w:bidi w:val="0"/>
      </w:pPr>
      <w:r>
        <w:rPr>
          <w:rFonts w:ascii="Arial" w:cs="Arial" w:hAnsi="Arial"/>
          <w:lang w:val="nl"/>
          <w:b w:val="0"/>
          <w:bCs w:val="0"/>
          <w:i w:val="0"/>
          <w:iCs w:val="0"/>
          <w:u w:val="none"/>
          <w:vertAlign w:val="baseline"/>
          <w:rtl w:val="0"/>
        </w:rPr>
        <w:t xml:space="preserve">Voor de start van de module, raden wij u het volgende aan:</w:t>
      </w:r>
    </w:p>
    <w:p w:rsidR="00013008" w:rsidRPr="002348B4" w:rsidRDefault="00013008" w:rsidP="009B30F7">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selecteer de feedbackvoorbeelden die in deze module kunnen worden gebruikt;</w:t>
      </w:r>
    </w:p>
    <w:p w:rsidR="009B0A85" w:rsidRPr="002348B4" w:rsidRDefault="0040472E" w:rsidP="009B30F7">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kies een incidentrapport, een ernstige afwijking (verslechterde situatie) of een HiPo die heeft geleid tot de invoering van een aantal compenserende of corrigerende maatregelen;</w:t>
      </w:r>
    </w:p>
    <w:p w:rsidR="002C70B2" w:rsidRPr="002348B4" w:rsidRDefault="00CD778B" w:rsidP="002C70B2">
      <w:pPr>
        <w:pStyle w:val="Paragraphedeliste"/>
        <w:numPr>
          <w:ilvl w:val="0"/>
          <w:numId w:val="45"/>
        </w:numPr>
        <w:spacing w:before="120"/>
        <w:jc w:val="both"/>
        <w:rPr>
          <w:rFonts w:ascii="Arial" w:hAnsi="Arial" w:cs="Arial"/>
        </w:rPr>
        <w:bidi w:val="0"/>
      </w:pPr>
      <w:r>
        <w:rPr>
          <w:rFonts w:ascii="Arial" w:cs="Arial" w:hAnsi="Arial"/>
          <w:lang w:val="nl"/>
          <w:b w:val="0"/>
          <w:bCs w:val="0"/>
          <w:i w:val="0"/>
          <w:iCs w:val="0"/>
          <w:u w:val="none"/>
          <w:vertAlign w:val="baseline"/>
          <w:rtl w:val="0"/>
        </w:rPr>
        <w:t xml:space="preserve">print voor elke deelnemer een exemplaar van de feedback; </w:t>
      </w:r>
    </w:p>
    <w:p w:rsidR="002C70B2" w:rsidRPr="002348B4" w:rsidRDefault="002C70B2" w:rsidP="002C70B2">
      <w:pPr>
        <w:pStyle w:val="Paragraphedeliste"/>
        <w:numPr>
          <w:ilvl w:val="0"/>
          <w:numId w:val="45"/>
        </w:numPr>
        <w:spacing w:before="120"/>
        <w:jc w:val="both"/>
        <w:rPr>
          <w:rFonts w:ascii="Arial" w:hAnsi="Arial" w:cs="Arial"/>
        </w:rPr>
        <w:bidi w:val="0"/>
      </w:pPr>
      <w:r>
        <w:rPr>
          <w:rFonts w:ascii="Arial" w:cs="Arial" w:hAnsi="Arial"/>
          <w:lang w:val="nl"/>
          <w:b w:val="0"/>
          <w:bCs w:val="0"/>
          <w:i w:val="0"/>
          <w:iCs w:val="0"/>
          <w:u w:val="none"/>
          <w:vertAlign w:val="baseline"/>
          <w:rtl w:val="0"/>
        </w:rPr>
        <w:t xml:space="preserve">print voor elke deelnemer een exemplaar van de feedbackprocedure van de vestiging; </w:t>
      </w:r>
    </w:p>
    <w:p w:rsidR="002C70B2" w:rsidRPr="002348B4" w:rsidRDefault="00273339" w:rsidP="002C70B2">
      <w:pPr>
        <w:pStyle w:val="Paragraphedeliste"/>
        <w:numPr>
          <w:ilvl w:val="0"/>
          <w:numId w:val="45"/>
        </w:numPr>
        <w:spacing w:before="120"/>
        <w:jc w:val="both"/>
        <w:rPr>
          <w:rFonts w:ascii="Arial" w:hAnsi="Arial" w:cs="Arial"/>
        </w:rPr>
        <w:bidi w:val="0"/>
      </w:pPr>
      <w:r>
        <w:rPr>
          <w:rFonts w:ascii="Arial" w:cs="Arial" w:hAnsi="Arial"/>
          <w:lang w:val="nl"/>
          <w:b w:val="0"/>
          <w:bCs w:val="0"/>
          <w:i w:val="0"/>
          <w:iCs w:val="0"/>
          <w:u w:val="none"/>
          <w:vertAlign w:val="baseline"/>
          <w:rtl w:val="0"/>
        </w:rPr>
        <w:t xml:space="preserve">overweeg de presentatie van de DIR GR SEC 017 (de doelstellingen op een dia volstaan).</w:t>
      </w:r>
    </w:p>
    <w:p w:rsidR="008F708A" w:rsidRPr="002348B4" w:rsidRDefault="008F708A" w:rsidP="002C70B2">
      <w:pPr>
        <w:spacing w:before="120"/>
        <w:ind w:left="360"/>
        <w:rPr>
          <w:rFonts w:ascii="Arial" w:hAnsi="Arial" w:cs="Arial"/>
        </w:rPr>
      </w:pPr>
    </w:p>
    <w:p w:rsidR="002C70B2" w:rsidRPr="002348B4" w:rsidRDefault="00996A0C" w:rsidP="00786051">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Tijdens deze module wordt aan de deelnemers gevraagd de vestiging te bezoeken om de doelmatigheid van deze maatregelen in de praktijk vast te stellen. Het is belangrijk dat de gedefinieerde maatregelen door de deelnemers ter plaatse eenvoudig kunnen worden geconstateerd (alle personeelsleden op de hoogte van de evolutie, belangrijke verandering in de handelswijze, nieuwe uitrusting …). </w:t>
      </w:r>
    </w:p>
    <w:p w:rsidR="00786051" w:rsidRPr="002348B4" w:rsidRDefault="00786051">
      <w:pPr>
        <w:rPr>
          <w:rFonts w:ascii="Arial" w:hAnsi="Arial" w:cs="Arial"/>
        </w:rPr>
      </w:pPr>
    </w:p>
    <w:p w:rsidR="00786051" w:rsidRPr="002348B4" w:rsidRDefault="00786051" w:rsidP="00786051">
      <w:pPr>
        <w:pStyle w:val="Sous-titre"/>
        <w:ind w:left="714" w:hanging="357"/>
        <w:bidi w:val="0"/>
      </w:pPr>
      <w:r>
        <w:rPr>
          <w:lang w:val="nl"/>
          <w:b w:val="1"/>
          <w:bCs w:val="1"/>
          <w:i w:val="0"/>
          <w:iCs w:val="0"/>
          <w:u w:val="none"/>
          <w:vertAlign w:val="baseline"/>
          <w:rtl w:val="0"/>
        </w:rPr>
        <w:t xml:space="preserve">Het bezoek aan de vestiging en het verwachte rapport</w:t>
      </w:r>
    </w:p>
    <w:p w:rsidR="00786051" w:rsidRPr="002348B4" w:rsidRDefault="00786051" w:rsidP="00786051">
      <w:pPr>
        <w:pStyle w:val="Sous-titre"/>
        <w:numPr>
          <w:ilvl w:val="0"/>
          <w:numId w:val="0"/>
        </w:numPr>
        <w:ind w:left="720" w:hanging="360"/>
        <w:rPr>
          <w:b w:val="0"/>
          <w:sz w:val="24"/>
          <w:szCs w:val="24"/>
        </w:rPr>
      </w:pPr>
    </w:p>
    <w:p w:rsidR="00786051" w:rsidRPr="002348B4" w:rsidRDefault="00786051"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t xml:space="preserve">De controle van de (compenserende of corrigerende) maatregelen door de deelnemers betreft alleen: </w:t>
      </w:r>
    </w:p>
    <w:p w:rsidR="00786051" w:rsidRPr="002348B4" w:rsidRDefault="00786051" w:rsidP="00CC513C">
      <w:pPr>
        <w:pStyle w:val="Paragraphedeliste"/>
        <w:numPr>
          <w:ilvl w:val="0"/>
          <w:numId w:val="45"/>
        </w:numPr>
        <w:spacing w:before="120"/>
        <w:jc w:val="both"/>
        <w:rPr>
          <w:rFonts w:ascii="Arial" w:hAnsi="Arial" w:cs="Arial"/>
        </w:rPr>
        <w:bidi w:val="0"/>
      </w:pPr>
      <w:r>
        <w:rPr>
          <w:rFonts w:ascii="Arial" w:cs="Arial" w:hAnsi="Arial"/>
          <w:lang w:val="nl"/>
          <w:b w:val="0"/>
          <w:bCs w:val="0"/>
          <w:i w:val="0"/>
          <w:iCs w:val="0"/>
          <w:u w:val="none"/>
          <w:vertAlign w:val="baseline"/>
          <w:rtl w:val="0"/>
        </w:rPr>
        <w:t xml:space="preserve">Zijn ze aanwezig zoals voorgeschreven?</w:t>
      </w:r>
    </w:p>
    <w:p w:rsidR="00786051" w:rsidRPr="002348B4" w:rsidRDefault="00786051" w:rsidP="00CC513C">
      <w:pPr>
        <w:pStyle w:val="Paragraphedeliste"/>
        <w:numPr>
          <w:ilvl w:val="0"/>
          <w:numId w:val="45"/>
        </w:numPr>
        <w:spacing w:before="120"/>
        <w:jc w:val="both"/>
        <w:rPr>
          <w:rFonts w:ascii="Arial" w:hAnsi="Arial" w:cs="Arial"/>
        </w:rPr>
        <w:bidi w:val="0"/>
      </w:pPr>
      <w:r>
        <w:rPr>
          <w:rFonts w:ascii="Arial" w:cs="Arial" w:hAnsi="Arial"/>
          <w:lang w:val="nl"/>
          <w:b w:val="0"/>
          <w:bCs w:val="0"/>
          <w:i w:val="0"/>
          <w:iCs w:val="0"/>
          <w:u w:val="none"/>
          <w:vertAlign w:val="baseline"/>
          <w:rtl w:val="0"/>
        </w:rPr>
        <w:t xml:space="preserve">Zijn de medewerkers die met of in de buurt van de betreffende installaties werken op de hoogte van de feedback en de hieruit voortvloeiende wijzigingen?</w:t>
      </w:r>
    </w:p>
    <w:p w:rsidR="00786051" w:rsidRPr="002348B4" w:rsidRDefault="00786051" w:rsidP="00D57970">
      <w:pPr>
        <w:pStyle w:val="Sous-titre"/>
        <w:numPr>
          <w:ilvl w:val="0"/>
          <w:numId w:val="0"/>
        </w:numPr>
        <w:ind w:left="720" w:hanging="360"/>
        <w:jc w:val="both"/>
        <w:rPr>
          <w:b w:val="0"/>
          <w:sz w:val="24"/>
          <w:szCs w:val="24"/>
        </w:rPr>
      </w:pPr>
    </w:p>
    <w:p w:rsidR="00A242C1" w:rsidRPr="002348B4" w:rsidRDefault="00786051" w:rsidP="00D57970">
      <w:pPr>
        <w:pStyle w:val="Sous-titre"/>
        <w:numPr>
          <w:ilvl w:val="0"/>
          <w:numId w:val="0"/>
        </w:numPr>
        <w:ind w:left="-11"/>
        <w:jc w:val="both"/>
        <w:rPr>
          <w:b w:val="0"/>
          <w:sz w:val="24"/>
          <w:szCs w:val="24"/>
        </w:rPr>
        <w:bidi w:val="0"/>
      </w:pPr>
      <w:r>
        <w:rPr>
          <w:sz w:val="24"/>
          <w:szCs w:val="24"/>
          <w:lang w:val="nl"/>
          <w:b w:val="0"/>
          <w:bCs w:val="0"/>
          <w:i w:val="0"/>
          <w:iCs w:val="0"/>
          <w:u w:val="none"/>
          <w:vertAlign w:val="baseline"/>
          <w:rtl w:val="0"/>
        </w:rPr>
        <w:t xml:space="preserve">Voor de deelnemers met een meer technisch profiel en die in de vestiging gaan werken, gaat een module van het traject 3 dieper in op het begrip van de doelmatigheid van de maatregelen en hun afstemming op de actuele omstandigheden. </w:t>
      </w:r>
    </w:p>
    <w:p w:rsidR="00786051" w:rsidRPr="002348B4" w:rsidRDefault="00786051"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t xml:space="preserve">Dit is dus niet het doel van deze module.</w:t>
      </w:r>
      <w:r>
        <w:rPr>
          <w:sz w:val="24"/>
          <w:szCs w:val="24"/>
          <w:lang w:val="nl"/>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EB371E">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2348B4"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2348B4" w:rsidRDefault="00DA36D9" w:rsidP="002D1AD9">
      <w:pPr>
        <w:pStyle w:val="Paragraphedeliste"/>
        <w:numPr>
          <w:ilvl w:val="0"/>
          <w:numId w:val="40"/>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EB371E"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EB371E"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Heet de deelnemers welkom en presenteer de doelstellingen van deze module.</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voor het presenteren van de doelstellingen:</w:t>
            </w:r>
          </w:p>
          <w:p w:rsidR="00B52D9F" w:rsidRPr="002348B4" w:rsidRDefault="00B52D9F" w:rsidP="00B52D9F">
            <w:pPr>
              <w:pStyle w:val="Paragraphedeliste"/>
              <w:numPr>
                <w:ilvl w:val="0"/>
                <w:numId w:val="41"/>
              </w:numPr>
              <w:ind w:left="470" w:hanging="357"/>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verband begrijpen tussen de HSE-feedback en de in de praktijk in te voeren maatregelen;</w:t>
            </w:r>
          </w:p>
          <w:p w:rsidR="00B52D9F" w:rsidRPr="002348B4" w:rsidRDefault="00B52D9F" w:rsidP="00B52D9F">
            <w:pPr>
              <w:pStyle w:val="Paragraphedeliste"/>
              <w:numPr>
                <w:ilvl w:val="0"/>
                <w:numId w:val="41"/>
              </w:numPr>
              <w:ind w:left="470" w:hanging="357"/>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in de praktijk maatregelen constateren die voortvloeien uit de feedback van de vestiging.</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Herinnering aan de feedbackprocedure van de groep en inleidende presentatie van de procedure van de vestiging.</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15-20 min.</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Vragen aan de deelnemers:</w:t>
            </w:r>
          </w:p>
          <w:p w:rsidR="00906888" w:rsidRPr="002348B4" w:rsidRDefault="00F65742" w:rsidP="0091075C">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“Wie kan het principe van de feedback bij Total omschrijven? </w:t>
            </w:r>
            <w:r>
              <w:rPr>
                <w:rFonts w:ascii="Arial" w:cs="Arial" w:hAnsi="Arial"/>
                <w:sz w:val="20"/>
                <w:szCs w:val="20"/>
                <w:lang w:val="nl"/>
                <w:b w:val="0"/>
                <w:bCs w:val="0"/>
                <w:i w:val="1"/>
                <w:iCs w:val="1"/>
                <w:u w:val="none"/>
                <w:vertAlign w:val="baseline"/>
                <w:rtl w:val="0"/>
              </w:rPr>
              <w:t xml:space="preserve">Wat is het belang? </w:t>
            </w:r>
          </w:p>
          <w:p w:rsidR="00F65742" w:rsidRPr="002348B4" w:rsidRDefault="00906888" w:rsidP="0091075C">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Om welk soort evenementen gaat het als we praten over de HSE-feedback?”</w:t>
            </w:r>
          </w:p>
          <w:p w:rsidR="00F65742" w:rsidRPr="002348B4" w:rsidRDefault="00F65742" w:rsidP="0091075C">
            <w:pPr>
              <w:pStyle w:val="Formatlibre"/>
              <w:rPr>
                <w:rFonts w:ascii="Arial" w:hAnsi="Arial" w:cs="Arial"/>
                <w:sz w:val="20"/>
                <w:szCs w:val="20"/>
              </w:rPr>
            </w:pPr>
          </w:p>
          <w:p w:rsidR="00DA36D9" w:rsidRPr="002348B4" w:rsidRDefault="00DA36D9" w:rsidP="0091075C">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Presentatie van de groepsrichtlijn</w:t>
            </w:r>
          </w:p>
          <w:p w:rsidR="00F65742" w:rsidRDefault="009418FE" w:rsidP="009418FE">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Geef een samenvatting om eraan te herinneren wat we binnen de groep onder feedback verstaan en wat het belang is.</w:t>
            </w:r>
          </w:p>
          <w:p w:rsidR="006E498E" w:rsidRDefault="006E498E" w:rsidP="009418F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(Met de volgende punten: </w:t>
            </w:r>
          </w:p>
          <w:p w:rsidR="006E498E" w:rsidRDefault="006E498E" w:rsidP="009418F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de kracht van de groep is het benutten van alle opgedane ervaringen; </w:t>
            </w:r>
          </w:p>
          <w:p w:rsidR="006E498E" w:rsidRDefault="006E498E" w:rsidP="009418F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de feedback is een element van de continue verbetering en maakt het mogelijk vooruitgang te boeken en onze handelswijzen en voorschriften (in de referenties) te wijzigen; </w:t>
            </w:r>
          </w:p>
          <w:p w:rsidR="006E498E" w:rsidRPr="002348B4" w:rsidRDefault="006E498E" w:rsidP="009418F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de feedback en de audits maken deze continue verbetering mogelijk.)</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Pr="002348B4" w:rsidRDefault="0084396E" w:rsidP="001C337A">
            <w:pPr>
              <w:rPr>
                <w:rFonts w:ascii="Arial" w:hAnsi="Arial" w:cs="Arial"/>
                <w:sz w:val="20"/>
                <w:szCs w:val="20"/>
              </w:rPr>
            </w:pPr>
          </w:p>
          <w:p w:rsidR="00F65742" w:rsidRDefault="00F65742" w:rsidP="00DA36D9">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Presenteer ter herinnering in het kort de hoofdpunten van de groepsrichtlijn (DIR GR SEC 017).</w:t>
            </w:r>
          </w:p>
          <w:p w:rsidR="006E498E" w:rsidRDefault="006E498E" w:rsidP="00DA36D9">
            <w:pPr>
              <w:rPr>
                <w:rFonts w:ascii="Arial" w:hAnsi="Arial" w:cs="Arial"/>
                <w:sz w:val="20"/>
                <w:szCs w:val="20"/>
              </w:rPr>
            </w:pPr>
          </w:p>
          <w:p w:rsidR="006E498E" w:rsidRDefault="006E498E" w:rsidP="00DA36D9">
            <w:pPr>
              <w:rPr>
                <w:rFonts w:ascii="Arial" w:hAnsi="Arial" w:cs="Arial"/>
                <w:sz w:val="20"/>
                <w:szCs w:val="20"/>
              </w:rPr>
            </w:pPr>
          </w:p>
          <w:p w:rsidR="006E498E" w:rsidRPr="002348B4" w:rsidRDefault="006E498E" w:rsidP="00DA36D9">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Dia over het wiel van Deming wanneer de continue verbetering wordt besproken.</w:t>
            </w:r>
          </w:p>
        </w:tc>
      </w:tr>
      <w:tr w:rsidR="00786051" w:rsidRPr="00EB371E"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Feedback in de vestiging: de procedure en voorbeelden.</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35 min –&gt; 0:55</w:t>
            </w:r>
          </w:p>
        </w:tc>
        <w:tc>
          <w:tcPr>
            <w:tcW w:w="7159" w:type="dxa"/>
            <w:shd w:val="clear" w:color="auto" w:fill="auto"/>
            <w:tcMar>
              <w:top w:w="100" w:type="dxa"/>
              <w:left w:w="100" w:type="dxa"/>
              <w:bottom w:w="100" w:type="dxa"/>
              <w:right w:w="100" w:type="dxa"/>
            </w:tcMar>
          </w:tcPr>
          <w:p w:rsidR="00D11427" w:rsidRPr="002348B4" w:rsidRDefault="00D11427" w:rsidP="0091075C">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Presentatie van de procedure in de vestiging</w:t>
            </w:r>
          </w:p>
          <w:p w:rsidR="00F65742" w:rsidRPr="002348B4" w:rsidRDefault="00BA7590" w:rsidP="0091075C">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De vestiging heeft dit beleid uitgewerkt in de procedure XXXXX die wij nu samen gaan bekijken.</w:t>
            </w:r>
          </w:p>
          <w:p w:rsidR="00BA7590" w:rsidRPr="002348B4" w:rsidRDefault="00BA7590" w:rsidP="0091075C">
            <w:pPr>
              <w:pStyle w:val="Formatlibre"/>
              <w:rPr>
                <w:rFonts w:ascii="Arial" w:hAnsi="Arial" w:cs="Arial"/>
                <w:sz w:val="20"/>
                <w:szCs w:val="20"/>
              </w:rPr>
            </w:pPr>
          </w:p>
          <w:p w:rsidR="002818FE" w:rsidRPr="002348B4" w:rsidRDefault="002818FE"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Deel de procedure van de vestiging uit aan de deelnemers.</w:t>
            </w:r>
          </w:p>
          <w:p w:rsidR="00451385" w:rsidRPr="002348B4" w:rsidRDefault="00451385"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Geef 10 minuten de tijd om te lezen.</w:t>
            </w:r>
          </w:p>
          <w:p w:rsidR="00BA7590" w:rsidRPr="002348B4" w:rsidRDefault="00D11427"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Licht de hoofdpunten toe en beantwoord de vragen van de deelnemers.</w:t>
            </w:r>
          </w:p>
          <w:p w:rsidR="00BA7590" w:rsidRPr="002348B4" w:rsidRDefault="00273339" w:rsidP="0091075C">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Verduidelijk met voorbeelden van de feedback in de vestiging.</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84396E" w:rsidP="00A242C1">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Lezing van de feedbackprocedure van de vestiging.</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995A7A"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Bezoek aan de vestiging en op grond van de feedback ingevoerde maatregelen.</w:t>
            </w:r>
          </w:p>
          <w:p w:rsidR="005945E9" w:rsidRPr="002348B4" w:rsidRDefault="005945E9" w:rsidP="005945E9">
            <w:pPr>
              <w:pStyle w:val="Formatlibre"/>
              <w:rPr>
                <w:rFonts w:ascii="Arial" w:hAnsi="Arial" w:cs="Arial"/>
                <w:sz w:val="20"/>
                <w:szCs w:val="20"/>
              </w:rPr>
            </w:pPr>
          </w:p>
          <w:p w:rsidR="005945E9" w:rsidRPr="002348B4" w:rsidRDefault="005945E9" w:rsidP="005945E9">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 –&gt; 1:30</w:t>
            </w:r>
          </w:p>
        </w:tc>
        <w:tc>
          <w:tcPr>
            <w:tcW w:w="7159" w:type="dxa"/>
            <w:shd w:val="clear" w:color="auto" w:fill="auto"/>
            <w:tcMar>
              <w:top w:w="100" w:type="dxa"/>
              <w:left w:w="100" w:type="dxa"/>
              <w:bottom w:w="100" w:type="dxa"/>
              <w:right w:w="100" w:type="dxa"/>
            </w:tcMar>
          </w:tcPr>
          <w:p w:rsidR="00995A7A" w:rsidRPr="002348B4" w:rsidRDefault="00995A7A" w:rsidP="00995A7A">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Praktijkervaring</w:t>
            </w:r>
          </w:p>
          <w:p w:rsidR="002771B2" w:rsidRPr="002348B4" w:rsidRDefault="0044733E" w:rsidP="00CC4F74">
            <w:pPr>
              <w:pStyle w:val="Formatlibre"/>
              <w:spacing w:before="6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Deel de geselecteerde feedback van de vestiging uit en presenteer deze aan de deelnemers.</w:t>
            </w:r>
          </w:p>
          <w:p w:rsidR="00995A7A" w:rsidRPr="002348B4" w:rsidRDefault="00016E75" w:rsidP="00CC4F74">
            <w:pPr>
              <w:pStyle w:val="Formatlibre"/>
              <w:spacing w:before="6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Lees ze met hen door.</w:t>
            </w:r>
          </w:p>
          <w:p w:rsidR="00995A7A" w:rsidRPr="002348B4" w:rsidRDefault="00995A7A" w:rsidP="00CC4F74">
            <w:pPr>
              <w:pStyle w:val="Formatlibre"/>
              <w:spacing w:before="60"/>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een of twee door de deelnemers samenvatten om te controleren of de feedback goed is begrepen.</w:t>
            </w:r>
          </w:p>
          <w:p w:rsidR="00995A7A" w:rsidRPr="002348B4" w:rsidRDefault="00995A7A" w:rsidP="00995A7A">
            <w:pPr>
              <w:pStyle w:val="Formatlibre"/>
              <w:rPr>
                <w:rFonts w:ascii="Arial" w:hAnsi="Arial" w:cs="Arial"/>
                <w:sz w:val="20"/>
                <w:szCs w:val="20"/>
              </w:rPr>
            </w:pPr>
          </w:p>
          <w:p w:rsidR="00995A7A" w:rsidRPr="002348B4" w:rsidRDefault="00995A7A" w:rsidP="00995A7A">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Organiseer de bezoeken aan de vestiging en leg de werkwijze uit: met deze 2 of 3 feedbackvoorbeelden in de hand gaat iedereen de vestiging bezoeken met als doel:</w:t>
            </w:r>
          </w:p>
          <w:p w:rsidR="00995A7A" w:rsidRPr="002348B4" w:rsidRDefault="00995A7A" w:rsidP="00995A7A">
            <w:pPr>
              <w:pStyle w:val="Formatlibre"/>
              <w:numPr>
                <w:ilvl w:val="0"/>
                <w:numId w:val="34"/>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controleren of de gedefinieerde maatregelen in de praktijk bestaan;</w:t>
            </w:r>
          </w:p>
          <w:p w:rsidR="00995A7A" w:rsidRPr="002348B4" w:rsidRDefault="00995A7A" w:rsidP="00995A7A">
            <w:pPr>
              <w:pStyle w:val="Formatlibre"/>
              <w:numPr>
                <w:ilvl w:val="0"/>
                <w:numId w:val="34"/>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praten met de personen waarop de feedback betrekking heeft;</w:t>
            </w:r>
          </w:p>
          <w:p w:rsidR="00995A7A" w:rsidRPr="002348B4" w:rsidRDefault="00995A7A" w:rsidP="00995A7A">
            <w:pPr>
              <w:pStyle w:val="Formatlibre"/>
              <w:numPr>
                <w:ilvl w:val="0"/>
                <w:numId w:val="34"/>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eventuele verschillen begrijpen.</w:t>
            </w:r>
          </w:p>
          <w:p w:rsidR="00995A7A" w:rsidRPr="002348B4" w:rsidRDefault="00995A7A" w:rsidP="00995A7A">
            <w:pPr>
              <w:pStyle w:val="Formatlibre"/>
              <w:rPr>
                <w:rFonts w:ascii="Arial" w:hAnsi="Arial" w:cs="Arial"/>
                <w:sz w:val="20"/>
                <w:szCs w:val="20"/>
              </w:rPr>
            </w:pPr>
          </w:p>
          <w:p w:rsidR="00995A7A" w:rsidRPr="002348B4" w:rsidRDefault="000057A5" w:rsidP="00995A7A">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Plan een datum voor de debriefing minstens een week na de start van de praktijkervaring.</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rPr>
            </w:pPr>
          </w:p>
          <w:p w:rsidR="00095AFA" w:rsidRPr="002348B4" w:rsidRDefault="00095AFA" w:rsidP="001443D4">
            <w:pPr>
              <w:spacing w:before="60"/>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Bezoek aan de vestiging en gesprekken met de aanwezige medewerkers.</w:t>
            </w:r>
          </w:p>
        </w:tc>
      </w:tr>
      <w:tr w:rsidR="00786051" w:rsidRPr="00EB371E"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4A682C"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Debriefing</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w:t>
            </w:r>
          </w:p>
        </w:tc>
        <w:tc>
          <w:tcPr>
            <w:tcW w:w="7159" w:type="dxa"/>
            <w:shd w:val="clear" w:color="auto" w:fill="auto"/>
            <w:tcMar>
              <w:top w:w="100" w:type="dxa"/>
              <w:left w:w="100" w:type="dxa"/>
              <w:bottom w:w="100" w:type="dxa"/>
              <w:right w:w="100" w:type="dxa"/>
            </w:tcMar>
          </w:tcPr>
          <w:p w:rsidR="002F06B6" w:rsidRPr="002348B4" w:rsidRDefault="002F06B6" w:rsidP="0091075C">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Debriefing</w:t>
            </w:r>
          </w:p>
          <w:p w:rsidR="00414537" w:rsidRPr="002348B4" w:rsidRDefault="000057A5"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Organiseer op de geplande datum een debriefing over de bestudeerde feedback.</w:t>
            </w:r>
          </w:p>
          <w:p w:rsidR="00D76248" w:rsidRPr="002348B4" w:rsidRDefault="00D76248"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Vraag aan iedereen:</w:t>
            </w:r>
          </w:p>
          <w:p w:rsidR="00D76248" w:rsidRPr="002348B4" w:rsidRDefault="0079030A" w:rsidP="00D76248">
            <w:pPr>
              <w:pStyle w:val="Formatlibre"/>
              <w:numPr>
                <w:ilvl w:val="0"/>
                <w:numId w:val="34"/>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een snelle beschrijving van de betreffende feedback;</w:t>
            </w:r>
          </w:p>
          <w:p w:rsidR="00D76248" w:rsidRPr="002348B4" w:rsidRDefault="00BD7584" w:rsidP="00D76248">
            <w:pPr>
              <w:pStyle w:val="Formatlibre"/>
              <w:numPr>
                <w:ilvl w:val="0"/>
                <w:numId w:val="34"/>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 elementen die zijn gecontroleerd en de constateringen;</w:t>
            </w:r>
          </w:p>
          <w:p w:rsidR="00557DBD" w:rsidRPr="002348B4" w:rsidRDefault="00D11427" w:rsidP="00273339">
            <w:pPr>
              <w:pStyle w:val="Formatlibre"/>
              <w:numPr>
                <w:ilvl w:val="0"/>
                <w:numId w:val="34"/>
              </w:num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welke belangrijke punten zij hebben opgemerkt en wat zij in hun dagelijks werk denken toe te passen.</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B371E">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74" w:rsidRDefault="00513374">
      <w:pPr>
        <w:bidi w:val="0"/>
      </w:pPr>
      <w:r>
        <w:separator/>
      </w:r>
    </w:p>
  </w:endnote>
  <w:endnote w:type="continuationSeparator" w:id="0">
    <w:p w:rsidR="00513374" w:rsidRDefault="00513374">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4615"/>
      <w:docPartObj>
        <w:docPartGallery w:val="Page Numbers (Bottom of Page)"/>
        <w:docPartUnique/>
      </w:docPartObj>
    </w:sdtPr>
    <w:sdtContent>
      <w:p w:rsidR="00EB371E" w:rsidRDefault="00EB371E">
        <w:pPr>
          <w:pStyle w:val="Pieddepage"/>
          <w:jc w:val="right"/>
          <w:bidi w:val="0"/>
        </w:pPr>
        <w:fldSimple w:instr=" PAGE   \* MERGEFORMAT ">
          <w:r>
            <w:rPr>
              <w:noProof/>
              <w:lang w:val="nl"/>
              <w:b w:val="0"/>
              <w:bCs w:val="0"/>
              <w:i w:val="0"/>
              <w:iCs w:val="0"/>
              <w:u w:val="none"/>
              <w:vertAlign w:val="baseline"/>
              <w:rtl w:val="0"/>
            </w:rPr>
            <w:t xml:space="preserve">3</w:t>
          </w:r>
        </w:fldSimple>
      </w:p>
    </w:sdtContent>
  </w:sdt>
  <w:p w:rsidR="00EB371E" w:rsidRDefault="00EB37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74" w:rsidRDefault="00513374">
      <w:pPr>
        <w:bidi w:val="0"/>
      </w:pPr>
      <w:r>
        <w:separator/>
      </w:r>
    </w:p>
  </w:footnote>
  <w:footnote w:type="continuationSeparator" w:id="0">
    <w:p w:rsidR="00513374" w:rsidRDefault="00513374">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B371E" w:rsidRPr="008166DB" w:rsidTr="00DF6561">
      <w:trPr>
        <w:cantSplit/>
        <w:trHeight w:val="20"/>
        <w:jc w:val="center"/>
      </w:trPr>
      <w:tc>
        <w:tcPr>
          <w:tcW w:w="2824" w:type="dxa"/>
          <w:vMerge w:val="restart"/>
          <w:shd w:val="clear" w:color="auto" w:fill="auto"/>
          <w:vAlign w:val="center"/>
        </w:tcPr>
        <w:p w:rsidR="00EB371E" w:rsidRPr="003F396F" w:rsidRDefault="00EB371E" w:rsidP="00DF6561">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371E" w:rsidRPr="00A10B3D" w:rsidRDefault="00EB371E" w:rsidP="00DF656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EB371E" w:rsidRPr="008166DB" w:rsidTr="00DF6561">
      <w:trPr>
        <w:cantSplit/>
        <w:trHeight w:val="20"/>
        <w:jc w:val="center"/>
      </w:trPr>
      <w:tc>
        <w:tcPr>
          <w:tcW w:w="2824" w:type="dxa"/>
          <w:vMerge/>
          <w:shd w:val="clear" w:color="auto" w:fill="auto"/>
          <w:vAlign w:val="center"/>
        </w:tcPr>
        <w:p w:rsidR="00EB371E" w:rsidRDefault="00EB371E" w:rsidP="00DF6561">
          <w:pPr>
            <w:widowControl w:val="0"/>
            <w:autoSpaceDE w:val="0"/>
            <w:autoSpaceDN w:val="0"/>
            <w:adjustRightInd w:val="0"/>
            <w:jc w:val="center"/>
            <w:rPr>
              <w:b/>
              <w:noProof/>
              <w:sz w:val="28"/>
            </w:rPr>
          </w:pPr>
        </w:p>
      </w:tc>
      <w:tc>
        <w:tcPr>
          <w:tcW w:w="6977" w:type="dxa"/>
          <w:shd w:val="clear" w:color="auto" w:fill="auto"/>
        </w:tcPr>
        <w:p w:rsidR="00EB371E" w:rsidRPr="003F2295" w:rsidRDefault="00EB371E" w:rsidP="00DF6561">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4.3</w:t>
          </w:r>
        </w:p>
      </w:tc>
    </w:tr>
    <w:tr w:rsidR="00EB371E" w:rsidRPr="003F396F" w:rsidTr="00DF6561">
      <w:trPr>
        <w:cantSplit/>
        <w:trHeight w:val="20"/>
        <w:jc w:val="center"/>
      </w:trPr>
      <w:tc>
        <w:tcPr>
          <w:tcW w:w="2824" w:type="dxa"/>
          <w:vMerge/>
          <w:shd w:val="clear" w:color="auto" w:fill="auto"/>
        </w:tcPr>
        <w:p w:rsidR="00EB371E" w:rsidRPr="003F396F" w:rsidRDefault="00EB371E" w:rsidP="00DF6561">
          <w:pPr>
            <w:widowControl w:val="0"/>
            <w:autoSpaceDE w:val="0"/>
            <w:autoSpaceDN w:val="0"/>
            <w:adjustRightInd w:val="0"/>
            <w:rPr>
              <w:b/>
              <w:sz w:val="28"/>
            </w:rPr>
          </w:pPr>
        </w:p>
      </w:tc>
      <w:tc>
        <w:tcPr>
          <w:tcW w:w="6977" w:type="dxa"/>
          <w:shd w:val="clear" w:color="auto" w:fill="auto"/>
        </w:tcPr>
        <w:p w:rsidR="00EB371E" w:rsidRPr="00A10B3D" w:rsidRDefault="00EB371E" w:rsidP="00DF656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4.3 – V2</w:t>
          </w:r>
        </w:p>
      </w:tc>
    </w:tr>
  </w:tbl>
  <w:p w:rsidR="00EB371E" w:rsidRDefault="00EB37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10B3D">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4.3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B371E"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4.3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7">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1">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2">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3">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4">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5">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2">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3">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6">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3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0">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3">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7"/>
  </w:num>
  <w:num w:numId="2">
    <w:abstractNumId w:val="0"/>
  </w:num>
  <w:num w:numId="3">
    <w:abstractNumId w:val="1"/>
  </w:num>
  <w:num w:numId="4">
    <w:abstractNumId w:val="40"/>
  </w:num>
  <w:num w:numId="5">
    <w:abstractNumId w:val="39"/>
  </w:num>
  <w:num w:numId="6">
    <w:abstractNumId w:val="31"/>
  </w:num>
  <w:num w:numId="7">
    <w:abstractNumId w:val="12"/>
  </w:num>
  <w:num w:numId="8">
    <w:abstractNumId w:val="24"/>
  </w:num>
  <w:num w:numId="9">
    <w:abstractNumId w:val="6"/>
  </w:num>
  <w:num w:numId="10">
    <w:abstractNumId w:val="8"/>
  </w:num>
  <w:num w:numId="11">
    <w:abstractNumId w:val="26"/>
  </w:num>
  <w:num w:numId="12">
    <w:abstractNumId w:val="14"/>
  </w:num>
  <w:num w:numId="13">
    <w:abstractNumId w:val="2"/>
  </w:num>
  <w:num w:numId="14">
    <w:abstractNumId w:val="33"/>
  </w:num>
  <w:num w:numId="15">
    <w:abstractNumId w:val="34"/>
  </w:num>
  <w:num w:numId="16">
    <w:abstractNumId w:val="11"/>
  </w:num>
  <w:num w:numId="17">
    <w:abstractNumId w:val="20"/>
  </w:num>
  <w:num w:numId="18">
    <w:abstractNumId w:val="23"/>
  </w:num>
  <w:num w:numId="19">
    <w:abstractNumId w:val="43"/>
  </w:num>
  <w:num w:numId="20">
    <w:abstractNumId w:val="21"/>
  </w:num>
  <w:num w:numId="21">
    <w:abstractNumId w:val="22"/>
  </w:num>
  <w:num w:numId="22">
    <w:abstractNumId w:val="32"/>
  </w:num>
  <w:num w:numId="23">
    <w:abstractNumId w:val="10"/>
  </w:num>
  <w:num w:numId="24">
    <w:abstractNumId w:val="42"/>
  </w:num>
  <w:num w:numId="25">
    <w:abstractNumId w:val="35"/>
  </w:num>
  <w:num w:numId="26">
    <w:abstractNumId w:val="3"/>
  </w:num>
  <w:num w:numId="27">
    <w:abstractNumId w:val="17"/>
  </w:num>
  <w:num w:numId="28">
    <w:abstractNumId w:val="27"/>
  </w:num>
  <w:num w:numId="29">
    <w:abstractNumId w:val="28"/>
  </w:num>
  <w:num w:numId="30">
    <w:abstractNumId w:val="41"/>
  </w:num>
  <w:num w:numId="31">
    <w:abstractNumId w:val="5"/>
  </w:num>
  <w:num w:numId="32">
    <w:abstractNumId w:val="29"/>
  </w:num>
  <w:num w:numId="33">
    <w:abstractNumId w:val="25"/>
  </w:num>
  <w:num w:numId="34">
    <w:abstractNumId w:val="13"/>
  </w:num>
  <w:num w:numId="35">
    <w:abstractNumId w:val="36"/>
  </w:num>
  <w:num w:numId="36">
    <w:abstractNumId w:val="15"/>
  </w:num>
  <w:num w:numId="37">
    <w:abstractNumId w:val="30"/>
  </w:num>
  <w:num w:numId="38">
    <w:abstractNumId w:val="4"/>
  </w:num>
  <w:num w:numId="39">
    <w:abstractNumId w:val="18"/>
  </w:num>
  <w:num w:numId="40">
    <w:abstractNumId w:val="7"/>
  </w:num>
  <w:num w:numId="41">
    <w:abstractNumId w:val="19"/>
  </w:num>
  <w:num w:numId="42">
    <w:abstractNumId w:val="16"/>
  </w:num>
  <w:num w:numId="43">
    <w:abstractNumId w:val="38"/>
  </w:num>
  <w:num w:numId="44">
    <w:abstractNumId w:val="30"/>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0CD6"/>
    <w:rsid w:val="00022F86"/>
    <w:rsid w:val="00032146"/>
    <w:rsid w:val="00040C94"/>
    <w:rsid w:val="00042527"/>
    <w:rsid w:val="0006148D"/>
    <w:rsid w:val="00061697"/>
    <w:rsid w:val="0007545C"/>
    <w:rsid w:val="00094340"/>
    <w:rsid w:val="00094B6B"/>
    <w:rsid w:val="00095AFA"/>
    <w:rsid w:val="0009662F"/>
    <w:rsid w:val="000A7B0E"/>
    <w:rsid w:val="000D054A"/>
    <w:rsid w:val="000E1CAB"/>
    <w:rsid w:val="000E4BF9"/>
    <w:rsid w:val="000E5AAA"/>
    <w:rsid w:val="00107879"/>
    <w:rsid w:val="00117B18"/>
    <w:rsid w:val="001443D4"/>
    <w:rsid w:val="0014607D"/>
    <w:rsid w:val="00152EED"/>
    <w:rsid w:val="001547E9"/>
    <w:rsid w:val="00172369"/>
    <w:rsid w:val="00174201"/>
    <w:rsid w:val="001877C3"/>
    <w:rsid w:val="001943A1"/>
    <w:rsid w:val="001C337A"/>
    <w:rsid w:val="0020133E"/>
    <w:rsid w:val="00212745"/>
    <w:rsid w:val="002169AA"/>
    <w:rsid w:val="0021710D"/>
    <w:rsid w:val="002241F0"/>
    <w:rsid w:val="00225D7A"/>
    <w:rsid w:val="002348B4"/>
    <w:rsid w:val="00255347"/>
    <w:rsid w:val="002662FB"/>
    <w:rsid w:val="00273339"/>
    <w:rsid w:val="00275FDC"/>
    <w:rsid w:val="002771B2"/>
    <w:rsid w:val="002818FE"/>
    <w:rsid w:val="00284F7B"/>
    <w:rsid w:val="00285FA3"/>
    <w:rsid w:val="002A3BAE"/>
    <w:rsid w:val="002A78CD"/>
    <w:rsid w:val="002C1569"/>
    <w:rsid w:val="002C70B2"/>
    <w:rsid w:val="002D1AD9"/>
    <w:rsid w:val="002E25EF"/>
    <w:rsid w:val="002F06B6"/>
    <w:rsid w:val="00306A32"/>
    <w:rsid w:val="003358F3"/>
    <w:rsid w:val="00346BD6"/>
    <w:rsid w:val="003648B3"/>
    <w:rsid w:val="00370B49"/>
    <w:rsid w:val="00380D33"/>
    <w:rsid w:val="0038545A"/>
    <w:rsid w:val="00395679"/>
    <w:rsid w:val="003A6E40"/>
    <w:rsid w:val="003B391C"/>
    <w:rsid w:val="003C0CD6"/>
    <w:rsid w:val="003C589A"/>
    <w:rsid w:val="003E2AFE"/>
    <w:rsid w:val="00404539"/>
    <w:rsid w:val="0040472E"/>
    <w:rsid w:val="00413577"/>
    <w:rsid w:val="00414531"/>
    <w:rsid w:val="00414537"/>
    <w:rsid w:val="00420ACC"/>
    <w:rsid w:val="00430888"/>
    <w:rsid w:val="00431C7A"/>
    <w:rsid w:val="00441BDB"/>
    <w:rsid w:val="00445873"/>
    <w:rsid w:val="0044733E"/>
    <w:rsid w:val="00451385"/>
    <w:rsid w:val="00455796"/>
    <w:rsid w:val="004608B4"/>
    <w:rsid w:val="0046730D"/>
    <w:rsid w:val="004729C3"/>
    <w:rsid w:val="0048275E"/>
    <w:rsid w:val="004A682C"/>
    <w:rsid w:val="004B7A9E"/>
    <w:rsid w:val="004E311E"/>
    <w:rsid w:val="004E400B"/>
    <w:rsid w:val="004E5172"/>
    <w:rsid w:val="004F21DD"/>
    <w:rsid w:val="00506764"/>
    <w:rsid w:val="0051124F"/>
    <w:rsid w:val="00513374"/>
    <w:rsid w:val="0051527D"/>
    <w:rsid w:val="00533318"/>
    <w:rsid w:val="005355B0"/>
    <w:rsid w:val="00543866"/>
    <w:rsid w:val="00543AEE"/>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A70C2"/>
    <w:rsid w:val="006B24AA"/>
    <w:rsid w:val="006B3F69"/>
    <w:rsid w:val="006E498E"/>
    <w:rsid w:val="006F3BF4"/>
    <w:rsid w:val="00743D75"/>
    <w:rsid w:val="007454BD"/>
    <w:rsid w:val="007705EA"/>
    <w:rsid w:val="00784823"/>
    <w:rsid w:val="00786051"/>
    <w:rsid w:val="00786A2C"/>
    <w:rsid w:val="0079030A"/>
    <w:rsid w:val="00790758"/>
    <w:rsid w:val="0079342C"/>
    <w:rsid w:val="007A58C6"/>
    <w:rsid w:val="007A5F8D"/>
    <w:rsid w:val="007C00AE"/>
    <w:rsid w:val="007E239F"/>
    <w:rsid w:val="007F3D9C"/>
    <w:rsid w:val="008230E3"/>
    <w:rsid w:val="0084396E"/>
    <w:rsid w:val="0085520C"/>
    <w:rsid w:val="00862AD6"/>
    <w:rsid w:val="008A042B"/>
    <w:rsid w:val="008A50AC"/>
    <w:rsid w:val="008A6A6D"/>
    <w:rsid w:val="008B13D2"/>
    <w:rsid w:val="008B6795"/>
    <w:rsid w:val="008D420C"/>
    <w:rsid w:val="008D7243"/>
    <w:rsid w:val="008E0BD8"/>
    <w:rsid w:val="008F708A"/>
    <w:rsid w:val="0090470C"/>
    <w:rsid w:val="00906888"/>
    <w:rsid w:val="0091075C"/>
    <w:rsid w:val="00921D94"/>
    <w:rsid w:val="009259F1"/>
    <w:rsid w:val="0093397D"/>
    <w:rsid w:val="009418FE"/>
    <w:rsid w:val="00951A96"/>
    <w:rsid w:val="009628B8"/>
    <w:rsid w:val="009655FC"/>
    <w:rsid w:val="009708C4"/>
    <w:rsid w:val="009752EB"/>
    <w:rsid w:val="00985F30"/>
    <w:rsid w:val="009867B4"/>
    <w:rsid w:val="00991EDB"/>
    <w:rsid w:val="00995A7A"/>
    <w:rsid w:val="00996A0C"/>
    <w:rsid w:val="009B0A85"/>
    <w:rsid w:val="009B2F00"/>
    <w:rsid w:val="009B30F7"/>
    <w:rsid w:val="009C60C8"/>
    <w:rsid w:val="009D6BAA"/>
    <w:rsid w:val="009F2432"/>
    <w:rsid w:val="009F3D26"/>
    <w:rsid w:val="00A038E1"/>
    <w:rsid w:val="00A047FC"/>
    <w:rsid w:val="00A068EE"/>
    <w:rsid w:val="00A10B3D"/>
    <w:rsid w:val="00A11012"/>
    <w:rsid w:val="00A1648F"/>
    <w:rsid w:val="00A242C1"/>
    <w:rsid w:val="00A4116C"/>
    <w:rsid w:val="00A4589A"/>
    <w:rsid w:val="00A64B4B"/>
    <w:rsid w:val="00AA00A7"/>
    <w:rsid w:val="00AA35BC"/>
    <w:rsid w:val="00AC46D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1B0F"/>
    <w:rsid w:val="00BB68A5"/>
    <w:rsid w:val="00BD0BC9"/>
    <w:rsid w:val="00BD1E0D"/>
    <w:rsid w:val="00BD4DAD"/>
    <w:rsid w:val="00BD7584"/>
    <w:rsid w:val="00BF7934"/>
    <w:rsid w:val="00C2539F"/>
    <w:rsid w:val="00C27C8E"/>
    <w:rsid w:val="00C36FD1"/>
    <w:rsid w:val="00C44112"/>
    <w:rsid w:val="00C44A37"/>
    <w:rsid w:val="00C645BE"/>
    <w:rsid w:val="00C67EE0"/>
    <w:rsid w:val="00C80010"/>
    <w:rsid w:val="00C850A6"/>
    <w:rsid w:val="00C92CA3"/>
    <w:rsid w:val="00CB0181"/>
    <w:rsid w:val="00CC4F74"/>
    <w:rsid w:val="00CC513C"/>
    <w:rsid w:val="00CD4973"/>
    <w:rsid w:val="00CD5FAD"/>
    <w:rsid w:val="00CD778B"/>
    <w:rsid w:val="00CE10D1"/>
    <w:rsid w:val="00CE466A"/>
    <w:rsid w:val="00D11427"/>
    <w:rsid w:val="00D1401E"/>
    <w:rsid w:val="00D15FB6"/>
    <w:rsid w:val="00D230DC"/>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18C4"/>
    <w:rsid w:val="00DE3066"/>
    <w:rsid w:val="00E02707"/>
    <w:rsid w:val="00E028A2"/>
    <w:rsid w:val="00E0645B"/>
    <w:rsid w:val="00E11D25"/>
    <w:rsid w:val="00E24B9F"/>
    <w:rsid w:val="00E50B95"/>
    <w:rsid w:val="00E76F22"/>
    <w:rsid w:val="00E80130"/>
    <w:rsid w:val="00E85EA4"/>
    <w:rsid w:val="00EB371E"/>
    <w:rsid w:val="00EB5346"/>
    <w:rsid w:val="00EB6A78"/>
    <w:rsid w:val="00EE3414"/>
    <w:rsid w:val="00EE5AB3"/>
    <w:rsid w:val="00EF03E0"/>
    <w:rsid w:val="00EF0A02"/>
    <w:rsid w:val="00F206FE"/>
    <w:rsid w:val="00F258E0"/>
    <w:rsid w:val="00F26E85"/>
    <w:rsid w:val="00F3047F"/>
    <w:rsid w:val="00F31C86"/>
    <w:rsid w:val="00F40DE4"/>
    <w:rsid w:val="00F604F8"/>
    <w:rsid w:val="00F6110D"/>
    <w:rsid w:val="00F61A52"/>
    <w:rsid w:val="00F64178"/>
    <w:rsid w:val="00F65742"/>
    <w:rsid w:val="00F701BA"/>
    <w:rsid w:val="00F80A19"/>
    <w:rsid w:val="00F84799"/>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2E367A-8450-43B7-87E5-C14C159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cp:revision>
  <cp:lastPrinted>2016-08-08T12:58:00Z</cp:lastPrinted>
  <dcterms:created xsi:type="dcterms:W3CDTF">2016-08-08T14:38:00Z</dcterms:created>
  <dcterms:modified xsi:type="dcterms:W3CDTF">2017-03-22T09:10:00Z</dcterms:modified>
</cp:coreProperties>
</file>