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A" w:rsidRDefault="00B8283D"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De Gouden regels</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B8283D" w:rsidRPr="003E2AFE" w:rsidRDefault="00C74AFA"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B8283D" w:rsidRDefault="00B8283D"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 de 12 Gouden regels van de groep kennen en het nut van hun toepassing begrijpen;</w:t>
            </w:r>
          </w:p>
          <w:p w:rsidR="00B8283D" w:rsidRDefault="00B8283D" w:rsidP="00B8283D">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 begrijpen dat dit een belangrijk element is van de veiligheidswaarde van de groep;</w:t>
            </w:r>
          </w:p>
          <w:p w:rsidR="00D230DC" w:rsidRPr="00B8283D" w:rsidRDefault="00B8283D" w:rsidP="00B8283D">
            <w:pPr>
              <w:rPr>
                <w:rFonts w:ascii="Arial" w:hAnsi="Arial" w:cs="Arial"/>
              </w:rPr>
              <w:bidi w:val="0"/>
            </w:pPr>
            <w:r>
              <w:rPr>
                <w:rFonts w:ascii="Arial" w:cs="Arial" w:hAnsi="Arial"/>
                <w:lang w:val="nl"/>
                <w:b w:val="0"/>
                <w:bCs w:val="0"/>
                <w:i w:val="0"/>
                <w:iCs w:val="0"/>
                <w:u w:val="none"/>
                <w:vertAlign w:val="baseline"/>
                <w:rtl w:val="0"/>
              </w:rPr>
              <w:t xml:space="preserve">– de certificatietest voor de regel “Handelingen en houdingen” met succes afleggen.</w:t>
            </w:r>
          </w:p>
        </w:tc>
      </w:tr>
    </w:tbl>
    <w:p w:rsidR="002A78CD" w:rsidRPr="00957ABE" w:rsidRDefault="002A78CD">
      <w:pPr>
        <w:pStyle w:val="Corps"/>
        <w:rPr>
          <w:rFonts w:ascii="Arial" w:hAnsi="Arial" w:cs="Arial"/>
          <w:b/>
          <w:bCs/>
          <w:color w:val="353535"/>
        </w:rPr>
      </w:pPr>
    </w:p>
    <w:p w:rsidR="002C18FA" w:rsidRDefault="002C18FA" w:rsidP="002C18FA">
      <w:pPr>
        <w:pStyle w:val="Corps"/>
        <w:spacing w:after="120"/>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moet deze handleiding volgen want hij bevat alle elementen voor de realisatie van deze module: </w:t>
      </w:r>
    </w:p>
    <w:p w:rsidR="002C18FA" w:rsidRDefault="002C18FA" w:rsidP="002C18FA">
      <w:pPr>
        <w:pStyle w:val="Corps"/>
        <w:numPr>
          <w:ilvl w:val="0"/>
          <w:numId w:val="29"/>
        </w:numPr>
        <w:spacing w:after="120"/>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instructies voor de oefeningen; </w:t>
      </w:r>
    </w:p>
    <w:p w:rsidR="002C18FA" w:rsidRDefault="002C18FA" w:rsidP="002C18FA">
      <w:pPr>
        <w:pStyle w:val="Corps"/>
        <w:numPr>
          <w:ilvl w:val="0"/>
          <w:numId w:val="29"/>
        </w:numPr>
        <w:spacing w:after="120"/>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verwijzingen naar de begeleidende Powerpoint-presentatie en/of andere hulpmiddelen zoals video's of e-learning; </w:t>
      </w:r>
    </w:p>
    <w:p w:rsidR="002C18FA" w:rsidRDefault="002C18FA" w:rsidP="002C18FA">
      <w:pPr>
        <w:pStyle w:val="Corps"/>
        <w:numPr>
          <w:ilvl w:val="0"/>
          <w:numId w:val="29"/>
        </w:numPr>
        <w:spacing w:after="120"/>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vragen die u aan de deelnemers kunt stellen; </w:t>
      </w:r>
    </w:p>
    <w:p w:rsidR="002C18FA" w:rsidRPr="00E51191" w:rsidRDefault="002C18FA" w:rsidP="002C18FA">
      <w:pPr>
        <w:pStyle w:val="Corps"/>
        <w:numPr>
          <w:ilvl w:val="0"/>
          <w:numId w:val="29"/>
        </w:numPr>
        <w:spacing w:after="120"/>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eventueel te gebruiken oefeningen.</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1:20 uur</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 met een e-learning over een van de 12 Gouden regels (“Handelingen en houdingen”).</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geen </w:t>
      </w:r>
    </w:p>
    <w:p w:rsidR="005D47CB" w:rsidRDefault="005D47CB" w:rsidP="005D47CB">
      <w:pPr>
        <w:spacing w:after="120"/>
        <w:jc w:val="both"/>
        <w:rPr>
          <w:rFonts w:ascii="Arial" w:hAnsi="Arial" w:cs="Arial"/>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8C4232" w:rsidRDefault="008C4232" w:rsidP="008C4232">
      <w:pPr>
        <w:pStyle w:val="Sous-titre"/>
        <w:numPr>
          <w:ilvl w:val="0"/>
          <w:numId w:val="0"/>
        </w:numPr>
        <w:spacing w:before="0" w:after="120"/>
        <w:contextualSpacing w:val="0"/>
        <w:jc w:val="both"/>
        <w:rPr>
          <w:b w:val="0"/>
          <w:sz w:val="24"/>
          <w:szCs w:val="24"/>
        </w:rPr>
      </w:pPr>
    </w:p>
    <w:p w:rsidR="008C4232" w:rsidRDefault="008C4232" w:rsidP="008C4232">
      <w:pPr>
        <w:pStyle w:val="Sous-titre"/>
        <w:numPr>
          <w:ilvl w:val="0"/>
          <w:numId w:val="0"/>
        </w:numPr>
        <w:spacing w:before="0" w:after="120"/>
        <w:contextualSpacing w:val="0"/>
        <w:jc w:val="both"/>
        <w:rPr>
          <w:b w:val="0"/>
          <w:sz w:val="24"/>
          <w:szCs w:val="24"/>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857620" w:rsidRPr="00A66991" w:rsidRDefault="00857620" w:rsidP="00A36447">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u moet beschikken over voldoende exemplaren van de brochure met de Gouden regels;</w:t>
      </w:r>
    </w:p>
    <w:p w:rsidR="00A36447" w:rsidRDefault="00A36447" w:rsidP="00A36447">
      <w:pPr>
        <w:pStyle w:val="Paragraphedeliste"/>
        <w:numPr>
          <w:ilvl w:val="0"/>
          <w:numId w:val="27"/>
        </w:numPr>
        <w:rPr>
          <w:rFonts w:ascii="Arial" w:hAnsi="Arial" w:cs="Arial"/>
        </w:rPr>
        <w:bidi w:val="0"/>
      </w:pPr>
      <w:r>
        <w:rPr>
          <w:rFonts w:ascii="Arial" w:cs="Arial" w:hAnsi="Arial"/>
          <w:lang w:val="nl"/>
          <w:b w:val="0"/>
          <w:bCs w:val="0"/>
          <w:i w:val="0"/>
          <w:iCs w:val="0"/>
          <w:u w:val="none"/>
          <w:vertAlign w:val="baseline"/>
          <w:rtl w:val="0"/>
        </w:rPr>
        <w:t xml:space="preserve">de toegang tot de e-learning moet beschikbaar zijn en elke deelnemer moet beschikken over een computer.</w:t>
      </w:r>
    </w:p>
    <w:p w:rsidR="00A36447" w:rsidRPr="00A36447" w:rsidRDefault="00A36447" w:rsidP="00A36447">
      <w:pPr>
        <w:pStyle w:val="Paragraphedeliste"/>
        <w:rPr>
          <w:rFonts w:ascii="Arial" w:hAnsi="Arial" w:cs="Arial"/>
        </w:rPr>
      </w:pPr>
    </w:p>
    <w:p w:rsidR="004138F6" w:rsidRPr="00BA39E6" w:rsidRDefault="00857620" w:rsidP="00DA637F">
      <w:pPr>
        <w:spacing w:after="120"/>
        <w:jc w:val="both"/>
        <w:rPr>
          <w:rFonts w:ascii="Arial" w:hAnsi="Arial" w:cs="Arial"/>
        </w:rPr>
        <w:bidi w:val="0"/>
      </w:pPr>
      <w:r>
        <w:rPr>
          <w:rFonts w:ascii="Arial" w:cs="Arial" w:hAnsi="Arial"/>
          <w:lang w:val="nl"/>
          <w:b w:val="0"/>
          <w:bCs w:val="0"/>
          <w:i w:val="0"/>
          <w:iCs w:val="0"/>
          <w:u w:val="none"/>
          <w:vertAlign w:val="baseline"/>
          <w:rtl w:val="0"/>
        </w:rPr>
        <w:t xml:space="preserve">In de trajecten moeten de deelnemers na deze module de volledige e-learning over de 12 Gouden regels volgen. Het is van belang om in deze module de tijd te nemen om de e-learning over de derde regel “Handelingen en houdingen” te vertonen zodat de deelnemers voor een regel gecertificeerd zijn en het doel van de e-learning begrijpen. Dit kan ook voorkomen dat de deelnemers later eventuele moeilijkheden ontmoeten.</w:t>
      </w: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FF216D" w:rsidRDefault="00FF216D"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Pr="00B71CAB"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Deze module is bedoeld om u de Gouden regels van Total te presenteren en hun doel uit te leggen. Het zijn eenvoudige regels van gezond verstand. Er zijn in totaal 12 regels. Wij zullen eerst bekijken waarom de Total-groep deze Gouden regels heeft ingevoerd. Daarna zullen wij ze een voor een bespreken.</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B500EF" w:rsidRDefault="00B500EF" w:rsidP="006660AB">
      <w:pPr>
        <w:pStyle w:val="Corps"/>
        <w:spacing w:after="120"/>
        <w:rPr>
          <w:rFonts w:ascii="Arial" w:hAnsi="Arial" w:cs="Arial"/>
          <w:bCs/>
          <w:color w:val="353535"/>
        </w:rPr>
      </w:pPr>
    </w:p>
    <w:p w:rsidR="002E4A32" w:rsidRDefault="0029260D"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F6547C" w:rsidRDefault="002E4A32" w:rsidP="0014608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dat de 12 Gouden regels een antwoord zijn op de ongevallenstudie en dat iedereen ze moet kennen en toepassen.</w:t>
      </w:r>
      <w:r>
        <w:rPr>
          <w:rFonts w:ascii="Arial" w:cs="Arial" w:hAnsi="Arial"/>
          <w:color w:val="000000"/>
          <w:sz w:val="22"/>
          <w:szCs w:val="22"/>
          <w:lang w:val="nl"/>
          <w:b w:val="0"/>
          <w:bCs w:val="0"/>
          <w:i w:val="0"/>
          <w:iCs w:val="0"/>
          <w:u w:val="none"/>
          <w:vertAlign w:val="baseline"/>
          <w:rtl w:val="0"/>
        </w:rPr>
        <w:t xml:space="preserve"> </w:t>
      </w:r>
    </w:p>
    <w:p w:rsidR="0014608C" w:rsidRDefault="0014608C" w:rsidP="00795E49">
      <w:pPr>
        <w:pStyle w:val="Formatlibre"/>
        <w:rPr>
          <w:rFonts w:ascii="Arial" w:eastAsia="Arial Unicode MS" w:hAnsi="Arial" w:cs="Arial"/>
          <w:sz w:val="22"/>
          <w:szCs w:val="22"/>
        </w:rPr>
      </w:pPr>
    </w:p>
    <w:p w:rsidR="00CA7CFC" w:rsidRDefault="00DA637F"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Voordat wij de voorschriften in detail behandelen, stel ik voor om de tekst van de ceo van Total te bekijken, die de brochure met de Gouden regels inleidt.</w:t>
      </w:r>
    </w:p>
    <w:p w:rsidR="005969A5"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Deel aan elke deelnemer een brochure met de Gouden regels uit.</w:t>
      </w:r>
    </w:p>
    <w:p w:rsidR="005969A5" w:rsidRDefault="005969A5"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30341" w:rsidRDefault="00CA7CFC" w:rsidP="00CA7C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een vrijwilliger om de tekst voor te lezen en vraag daarna:</w:t>
      </w:r>
    </w:p>
    <w:p w:rsidR="0033034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CA7CFC"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Zijn er in deze tekst elementen die u niet volkomen duidelijk lijken en die behoefte hebben aan een toelichting?</w:t>
      </w:r>
    </w:p>
    <w:p w:rsidR="0033034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er vragen zijn, formuleer dan deze vraag en stel hem aan de andere deelnemers om een antwoord te verkrijgen.</w:t>
      </w:r>
    </w:p>
    <w:p w:rsidR="0033034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de deelnemers om een samenvatting van deze tekst te geven en help ze eventueel:</w:t>
      </w:r>
    </w:p>
    <w:p w:rsidR="00330341" w:rsidRPr="00F619AE" w:rsidRDefault="00330341" w:rsidP="00F619AE">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 De Gouden regels zijn een antwoord op de ongevallenstudie.</w:t>
      </w:r>
    </w:p>
    <w:p w:rsidR="00330341" w:rsidRDefault="00330341"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2. </w:t>
      </w:r>
      <w:r>
        <w:rPr>
          <w:rFonts w:ascii="Arial" w:cs="Arial" w:hAnsi="Arial"/>
          <w:color w:val="000000"/>
          <w:sz w:val="20"/>
          <w:szCs w:val="20"/>
          <w:lang w:val="nl"/>
          <w:b w:val="1"/>
          <w:bCs w:val="1"/>
          <w:i w:val="0"/>
          <w:iCs w:val="0"/>
          <w:u w:val="none"/>
          <w:vertAlign w:val="baseline"/>
          <w:rtl w:val="0"/>
        </w:rPr>
        <w:t xml:space="preserve">Zij moeten strikt door iedereen in acht worden genomen om ongevallen te voorkomen.</w:t>
      </w:r>
    </w:p>
    <w:p w:rsidR="003D4415" w:rsidRDefault="00F619AE"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3. </w:t>
      </w:r>
      <w:r>
        <w:rPr>
          <w:rFonts w:ascii="Arial" w:cs="Arial" w:hAnsi="Arial"/>
          <w:color w:val="000000"/>
          <w:sz w:val="20"/>
          <w:szCs w:val="20"/>
          <w:lang w:val="nl"/>
          <w:b w:val="1"/>
          <w:bCs w:val="1"/>
          <w:i w:val="0"/>
          <w:iCs w:val="0"/>
          <w:u w:val="none"/>
          <w:vertAlign w:val="baseline"/>
          <w:rtl w:val="0"/>
        </w:rPr>
        <w:t xml:space="preserve">Het niet in acht nemen van de Gouden regels kan leiden tot strafmaatregelen.</w:t>
      </w:r>
    </w:p>
    <w:p w:rsidR="0029444F" w:rsidRDefault="0029444F" w:rsidP="003303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9444F" w:rsidRDefault="0029444F"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CC1257" w:rsidRPr="000C2AA6" w:rsidRDefault="0029260D" w:rsidP="000C2AA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00:20</w:t>
      </w:r>
    </w:p>
    <w:p w:rsidR="0029444F" w:rsidRDefault="0029444F"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C1257"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w:t>
      </w:r>
    </w:p>
    <w:p w:rsidR="00CC1257"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C1257" w:rsidRPr="00CC1257"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Dit zijn de 12 Gouden regels. Zij gelden voor alle bedrijfstakken, dochterondernemingen, vestigingen… en betreffen alle activiteiten van de Total-groep.</w:t>
      </w:r>
    </w:p>
    <w:p w:rsidR="00CC1257"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gaan ze nu een voor een behandelen. Als onderweg ergens een vraag bij u opkomt, aarzel dan niet om hem te stellen, zodat wij er samen een antwoord op kunnen geven. Het is belangrijk dat alles voor iedereen volkomen duidelijk is.</w:t>
      </w:r>
    </w:p>
    <w:p w:rsidR="00663D59" w:rsidRDefault="00663D5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Voordat wij ze gaan bekijken, moet u twee cijfers in gedachten hebben. </w:t>
      </w:r>
    </w:p>
    <w:p w:rsidR="00663D59" w:rsidRDefault="00663D59"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4.</w:t>
      </w:r>
    </w:p>
    <w:p w:rsidR="00EF450D" w:rsidRPr="00E51191" w:rsidRDefault="00EF450D" w:rsidP="00EF45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om commentaar en laat de deelnemers antwoorden, zonder van iedereen een antwoord te eisen. Geef daarna een samenvatting en leg het verband uit met de volgende sequentie. </w:t>
      </w:r>
    </w:p>
    <w:p w:rsidR="00EF450D" w:rsidRDefault="00EF450D" w:rsidP="00663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 </w:t>
      </w:r>
    </w:p>
    <w:p w:rsidR="00663D59" w:rsidRPr="00CC1257" w:rsidRDefault="00EF450D"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Nu gaan wij de regels bekijken.</w:t>
      </w:r>
    </w:p>
    <w:p w:rsidR="00CC1257" w:rsidRDefault="00CC1257"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regels op de vertoonde dia's (nr. 5 t/m 16) hardop voorlezen, elke regel door een andere deelnemer.</w:t>
      </w:r>
    </w:p>
    <w:p w:rsidR="00A37049"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na elke regel de lezer en vraag aan de andere deelnemers om de regel samen te vatten:</w:t>
      </w:r>
    </w:p>
    <w:p w:rsidR="00A37049" w:rsidRDefault="00A37049" w:rsidP="00CC12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37049" w:rsidRDefault="000C2AA6" w:rsidP="00A370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In een paar woorden, wat begrijpt/onthoudt u van deze gouden regel?</w:t>
      </w:r>
    </w:p>
    <w:p w:rsidR="00A37049" w:rsidRDefault="00A37049" w:rsidP="00596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er vragen rijzen, formuleer dan deze vraag en stel hem aan de andere deelnemers om een antwoord te verkrijgen. </w:t>
      </w:r>
      <w:r>
        <w:rPr>
          <w:rFonts w:ascii="Arial" w:cs="Arial" w:hAnsi="Arial"/>
          <w:color w:val="000000"/>
          <w:sz w:val="20"/>
          <w:szCs w:val="20"/>
          <w:lang w:val="nl"/>
          <w:b w:val="1"/>
          <w:bCs w:val="1"/>
          <w:i w:val="0"/>
          <w:iCs w:val="0"/>
          <w:u w:val="none"/>
          <w:vertAlign w:val="baseline"/>
          <w:rtl w:val="0"/>
        </w:rPr>
        <w:t xml:space="preserve">Geef zelf alleen antwoord als niemand in staat is om dit te doen of als de gegeven antwoorden kunnen worden verduidelijkt.</w:t>
      </w:r>
    </w:p>
    <w:p w:rsidR="0029444F" w:rsidRPr="00D5796D" w:rsidRDefault="0029444F" w:rsidP="00D579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1C4976"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0C2AA6"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Tot besluit, omdat het regels betreft, hebben wij gesproken over een beleid van erkenning en passende sancties. U moet dus weten dat een overtreding van de Gouden regels consequenties heeft.</w:t>
      </w:r>
    </w:p>
    <w:p w:rsidR="001C4976"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de dia nr. 17 en herinner eraan dat deze Gouden regels essentieel zijn om de veiligheid van iedereen te waarborgen en dat daarom een overtreding leidt tot een strafmaatregel.</w:t>
      </w:r>
    </w:p>
    <w:p w:rsidR="001C4976"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1C4976" w:rsidRPr="00D15952" w:rsidRDefault="001C4976" w:rsidP="001C49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00:40</w:t>
      </w:r>
    </w:p>
    <w:p w:rsidR="001C4976" w:rsidRDefault="001C497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A66991"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deze presentatie van de Gouden regels af te ronden, stel ik voor om iedereen een voor een te laten uitleggen welke regel hem in zijn beroep het belangrijkste lijkt en waarom. Dit is ook de gelegenheid om nogmaals sommige regels te bespreken die wellicht problemen kunnen geven in de dagelijkse praktijk.</w:t>
      </w:r>
    </w:p>
    <w:p w:rsidR="00FF1102" w:rsidRDefault="00FF1102"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Ik geef u 5 minuten om hierover na te denken met behulp van uw brochure en daarna geef ik u een voor een het woord.</w:t>
      </w:r>
    </w:p>
    <w:p w:rsidR="00FF1102"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Schrijf de vragen op het bord.</w:t>
      </w:r>
    </w:p>
    <w:p w:rsidR="00FF1102" w:rsidRPr="00FF1102"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“Welke Gouden regels lijken u in uw beroep het belangrijkste?</w:t>
      </w:r>
    </w:p>
    <w:p w:rsidR="00FF1102"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Welke gouden regel(s) kunnen in de dagelijkse praktijk problemen geven?”</w:t>
      </w:r>
    </w:p>
    <w:p w:rsidR="00FF1102"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FF1102" w:rsidRDefault="00FF1102" w:rsidP="00FF11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de deelnemers 5 minuten om na te denken over de vragen en geef hen daarna een voor een het woord. </w:t>
      </w:r>
      <w:r>
        <w:rPr>
          <w:rFonts w:ascii="Arial" w:cs="Arial" w:hAnsi="Arial"/>
          <w:color w:val="000000"/>
          <w:sz w:val="20"/>
          <w:szCs w:val="20"/>
          <w:lang w:val="nl"/>
          <w:b w:val="1"/>
          <w:bCs w:val="1"/>
          <w:i w:val="0"/>
          <w:iCs w:val="0"/>
          <w:u w:val="none"/>
          <w:vertAlign w:val="baseline"/>
          <w:rtl w:val="0"/>
        </w:rPr>
        <w:t xml:space="preserve">Elke deelnemer moet op beide vragen antwoord geven.</w:t>
      </w:r>
    </w:p>
    <w:p w:rsidR="00BA39E6" w:rsidRDefault="00BA39E6" w:rsidP="002944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BA39E6" w:rsidRDefault="00BA39E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00:50</w:t>
      </w:r>
    </w:p>
    <w:p w:rsidR="008925EE" w:rsidRPr="008925EE"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FF216D"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F216D"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F216D"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F216D"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F216D" w:rsidRDefault="00FF216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308F1" w:rsidRDefault="0029260D"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F308F1" w:rsidRDefault="00F308F1" w:rsidP="00F308F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weten dat zij de 12 e-learnings moeten volgen, weten hoe zij dit moeten doen en hebben de e-learning over de regel “Handelingen en houdingen” voltooid.</w:t>
      </w:r>
    </w:p>
    <w:p w:rsidR="00F308F1"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D4415" w:rsidRDefault="00F308F1"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er zeker van te zijn dat iedereen de 12 Gouden regels kent, heeft de Total-groep 12 e-learnings ontwikkeld, die elke medewerker met succes moet volgen.</w:t>
      </w:r>
    </w:p>
    <w:p w:rsidR="004138F6"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Leg het principe uit van de certificatie van de e-learning modules:</w:t>
      </w: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 12 e-learnings in de HSE-integratiecursus moeten beslist worden gevolgd en met succes worden afgerond; </w:t>
      </w:r>
      <w:r>
        <w:rPr>
          <w:rFonts w:ascii="Arial" w:cs="Arial" w:hAnsi="Arial"/>
          <w:color w:val="000000"/>
          <w:sz w:val="20"/>
          <w:szCs w:val="20"/>
          <w:lang w:val="nl"/>
          <w:b w:val="1"/>
          <w:bCs w:val="1"/>
          <w:i w:val="0"/>
          <w:iCs w:val="0"/>
          <w:u w:val="none"/>
          <w:vertAlign w:val="baseline"/>
          <w:rtl w:val="0"/>
        </w:rPr>
        <w:t xml:space="preserve">elke e-learning eindigt met een quiz.</w:t>
      </w: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Leg uit hoe toegang kan worden verkregen tot de 12 e-learnings.</w:t>
      </w:r>
    </w:p>
    <w:p w:rsidR="004138F6" w:rsidRPr="00DA637F" w:rsidRDefault="004138F6" w:rsidP="004138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bidi w:val="0"/>
      </w:pPr>
      <w:r>
        <w:rPr>
          <w:rFonts w:ascii="Arial" w:cs="Arial" w:hAnsi="Arial"/>
          <w:sz w:val="20"/>
          <w:szCs w:val="20"/>
          <w:lang w:val="nl"/>
          <w:b w:val="1"/>
          <w:bCs w:val="1"/>
          <w:i w:val="0"/>
          <w:iCs w:val="0"/>
          <w:u w:val="none"/>
          <w:vertAlign w:val="baseline"/>
          <w:rtl w:val="0"/>
        </w:rPr>
        <w:t xml:space="preserve">Er zijn twee mogelijkheden:</w:t>
      </w:r>
    </w:p>
    <w:p w:rsidR="004138F6" w:rsidRPr="00DA637F"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rPr>
        <w:bidi w:val="0"/>
      </w:pPr>
      <w:r>
        <w:rPr>
          <w:rFonts w:ascii="Arial" w:cs="Arial" w:hAnsi="Arial"/>
          <w:color w:val="000000"/>
          <w:sz w:val="20"/>
          <w:szCs w:val="20"/>
          <w:lang w:val="nl"/>
          <w:b w:val="1"/>
          <w:bCs w:val="1"/>
          <w:i w:val="0"/>
          <w:iCs w:val="0"/>
          <w:u w:val="none"/>
          <w:vertAlign w:val="baseline"/>
          <w:rtl w:val="0"/>
        </w:rPr>
        <w:t xml:space="preserve">de deelnemers kunnen zelfstandig de e-learnings uitvoeren op een moment naar keuze;</w:t>
      </w:r>
    </w:p>
    <w:p w:rsidR="004138F6" w:rsidRPr="00DA637F" w:rsidRDefault="004138F6" w:rsidP="004138F6">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of u acht het wenselijk dat zij technisch worden begeleid bij het doorlopen van de modules. In dit geval is het nodig om de sessies te plannen.</w:t>
      </w:r>
    </w:p>
    <w:p w:rsidR="00B50917"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138F6" w:rsidRPr="00B50917"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zo mogelijk de e-learning nr. 3 over de regel “Handelingen en houdingen”</w:t>
      </w:r>
      <w:r>
        <w:rPr>
          <w:rFonts w:ascii="Arial" w:cs="Arial" w:hAnsi="Arial"/>
          <w:color w:val="000000"/>
          <w:sz w:val="20"/>
          <w:szCs w:val="20"/>
          <w:lang w:val="nl"/>
          <w:b w:val="0"/>
          <w:bCs w:val="0"/>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uitvoeren in de cursusruimte.</w:t>
      </w:r>
    </w:p>
    <w:p w:rsidR="00B50917"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38F6" w:rsidRDefault="004138F6"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u te laten zien hoe dit concreet in zijn werk gaat, stel ik u voor om nu te beginnen met de e-learning over de regel nr. 3.</w:t>
      </w:r>
    </w:p>
    <w:p w:rsidR="00B50917" w:rsidRDefault="00B50917" w:rsidP="00F308F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B50917"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autonoom werken. </w:t>
      </w:r>
      <w:r>
        <w:rPr>
          <w:rFonts w:ascii="Arial" w:cs="Arial" w:hAnsi="Arial"/>
          <w:color w:val="000000"/>
          <w:sz w:val="20"/>
          <w:szCs w:val="20"/>
          <w:lang w:val="nl"/>
          <w:b w:val="1"/>
          <w:bCs w:val="1"/>
          <w:i w:val="0"/>
          <w:iCs w:val="0"/>
          <w:u w:val="none"/>
          <w:vertAlign w:val="baseline"/>
          <w:rtl w:val="0"/>
        </w:rPr>
        <w:t xml:space="preserve">Help alleen in geval van technische problemen (verbinding maken, navigeren in de module, enz.).</w:t>
      </w:r>
    </w:p>
    <w:p w:rsidR="00B50917"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50917" w:rsidRDefault="00B50917" w:rsidP="00B509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Voor elke deelnemer, wanneer hij klaar is:</w:t>
      </w:r>
    </w:p>
    <w:p w:rsidR="00B50917" w:rsidRDefault="00AD67D4"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voer met hem een korte nabespreking uit;</w:t>
      </w:r>
    </w:p>
    <w:p w:rsidR="00B50917" w:rsidRDefault="00B50917"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zijn vragen of vraag of hij problemen heeft ontmoet bij de uitvoering van deze e-learning;</w:t>
      </w:r>
    </w:p>
    <w:p w:rsidR="00B50917" w:rsidRDefault="008925EE"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wijs erop dat hij nu zelf de resterende 11 e-learnings moet uitvoeren;</w:t>
      </w:r>
    </w:p>
    <w:p w:rsidR="00B31BB3" w:rsidRDefault="00B31BB3" w:rsidP="00B50917">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bespreek met hem hoe hij de 11 andere e-learnings wil doen; zelfstandig of tijdens geplande sessies.</w:t>
      </w:r>
    </w:p>
    <w:p w:rsidR="00AD67D4"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B31BB3" w:rsidRDefault="00A66991" w:rsidP="00B31B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Plan zo nodig de sessies.</w:t>
      </w:r>
    </w:p>
    <w:p w:rsidR="00B31BB3" w:rsidRDefault="00B31BB3"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B31BB3" w:rsidRDefault="00B31BB3"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8925EE" w:rsidRPr="00AD67D4" w:rsidRDefault="00AD67D4" w:rsidP="00AD67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Bedank de deelnemers.</w:t>
      </w:r>
    </w:p>
    <w:p w:rsidR="008925EE" w:rsidRDefault="008925EE" w:rsidP="00D159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FA6DB6" w:rsidRPr="008925EE" w:rsidRDefault="008925EE"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nl"/>
          <w:b w:val="1"/>
          <w:bCs w:val="1"/>
          <w:i w:val="0"/>
          <w:iCs w:val="0"/>
          <w:u w:val="none"/>
          <w:vertAlign w:val="baseline"/>
          <w:rtl w:val="0"/>
        </w:rPr>
        <w:t xml:space="preserve">30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01:20</w:t>
      </w:r>
    </w:p>
    <w:sectPr w:rsidR="00FA6DB6" w:rsidRPr="008925EE" w:rsidSect="00FF216D">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84" w:rsidRDefault="00F77384">
      <w:pPr>
        <w:bidi w:val="0"/>
      </w:pPr>
      <w:r>
        <w:separator/>
      </w:r>
    </w:p>
  </w:endnote>
  <w:endnote w:type="continuationSeparator" w:id="0">
    <w:p w:rsidR="00F77384" w:rsidRDefault="00F77384">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8834"/>
      <w:docPartObj>
        <w:docPartGallery w:val="Page Numbers (Bottom of Page)"/>
        <w:docPartUnique/>
      </w:docPartObj>
    </w:sdtPr>
    <w:sdtContent>
      <w:p w:rsidR="00FF216D" w:rsidRDefault="00FF216D">
        <w:pPr>
          <w:pStyle w:val="Pieddepage"/>
          <w:jc w:val="right"/>
          <w:bidi w:val="0"/>
        </w:pPr>
        <w:fldSimple w:instr=" PAGE   \* MERGEFORMAT ">
          <w:r>
            <w:rPr>
              <w:noProof/>
              <w:lang w:val="nl"/>
              <w:b w:val="0"/>
              <w:bCs w:val="0"/>
              <w:i w:val="0"/>
              <w:iCs w:val="0"/>
              <w:u w:val="none"/>
              <w:vertAlign w:val="baseline"/>
              <w:rtl w:val="0"/>
            </w:rPr>
            <w:t xml:space="preserve">4</w:t>
          </w:r>
        </w:fldSimple>
      </w:p>
    </w:sdtContent>
  </w:sdt>
  <w:p w:rsidR="00FF216D" w:rsidRDefault="00FF216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8C0512"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84" w:rsidRDefault="00F77384">
      <w:pPr>
        <w:bidi w:val="0"/>
      </w:pPr>
      <w:r>
        <w:separator/>
      </w:r>
    </w:p>
  </w:footnote>
  <w:footnote w:type="continuationSeparator" w:id="0">
    <w:p w:rsidR="00F77384" w:rsidRDefault="00F77384">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FF216D" w:rsidRPr="008166DB" w:rsidTr="0089704C">
      <w:trPr>
        <w:cantSplit/>
        <w:trHeight w:val="20"/>
        <w:jc w:val="center"/>
      </w:trPr>
      <w:tc>
        <w:tcPr>
          <w:tcW w:w="2824" w:type="dxa"/>
          <w:vMerge w:val="restart"/>
          <w:shd w:val="clear" w:color="auto" w:fill="auto"/>
          <w:vAlign w:val="center"/>
        </w:tcPr>
        <w:p w:rsidR="00FF216D" w:rsidRPr="003F396F" w:rsidRDefault="00FF216D" w:rsidP="0089704C">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F216D" w:rsidRPr="00A10B3D" w:rsidRDefault="00FF216D" w:rsidP="008970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FF216D" w:rsidRPr="008166DB" w:rsidTr="0089704C">
      <w:trPr>
        <w:cantSplit/>
        <w:trHeight w:val="20"/>
        <w:jc w:val="center"/>
      </w:trPr>
      <w:tc>
        <w:tcPr>
          <w:tcW w:w="2824" w:type="dxa"/>
          <w:vMerge/>
          <w:shd w:val="clear" w:color="auto" w:fill="auto"/>
          <w:vAlign w:val="center"/>
        </w:tcPr>
        <w:p w:rsidR="00FF216D" w:rsidRDefault="00FF216D" w:rsidP="0089704C">
          <w:pPr>
            <w:widowControl w:val="0"/>
            <w:autoSpaceDE w:val="0"/>
            <w:autoSpaceDN w:val="0"/>
            <w:adjustRightInd w:val="0"/>
            <w:jc w:val="center"/>
            <w:rPr>
              <w:b/>
              <w:noProof/>
              <w:sz w:val="28"/>
            </w:rPr>
          </w:pPr>
        </w:p>
      </w:tc>
      <w:tc>
        <w:tcPr>
          <w:tcW w:w="6977" w:type="dxa"/>
          <w:shd w:val="clear" w:color="auto" w:fill="auto"/>
        </w:tcPr>
        <w:p w:rsidR="00FF216D" w:rsidRPr="003F2295" w:rsidRDefault="00FF216D" w:rsidP="0089704C">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FF216D" w:rsidRPr="003F396F" w:rsidTr="0089704C">
      <w:trPr>
        <w:cantSplit/>
        <w:trHeight w:val="20"/>
        <w:jc w:val="center"/>
      </w:trPr>
      <w:tc>
        <w:tcPr>
          <w:tcW w:w="2824" w:type="dxa"/>
          <w:vMerge/>
          <w:shd w:val="clear" w:color="auto" w:fill="auto"/>
        </w:tcPr>
        <w:p w:rsidR="00FF216D" w:rsidRPr="003F396F" w:rsidRDefault="00FF216D" w:rsidP="0089704C">
          <w:pPr>
            <w:widowControl w:val="0"/>
            <w:autoSpaceDE w:val="0"/>
            <w:autoSpaceDN w:val="0"/>
            <w:adjustRightInd w:val="0"/>
            <w:rPr>
              <w:b/>
              <w:sz w:val="28"/>
            </w:rPr>
          </w:pPr>
        </w:p>
      </w:tc>
      <w:tc>
        <w:tcPr>
          <w:tcW w:w="6977" w:type="dxa"/>
          <w:shd w:val="clear" w:color="auto" w:fill="auto"/>
        </w:tcPr>
        <w:p w:rsidR="00FF216D" w:rsidRPr="00A10B3D" w:rsidRDefault="00FF216D" w:rsidP="0089704C">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5.1 – V2</w:t>
          </w:r>
        </w:p>
      </w:tc>
    </w:tr>
  </w:tbl>
  <w:p w:rsidR="00FF216D" w:rsidRDefault="00FF216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B8283D">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5.1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29E"/>
    <w:multiLevelType w:val="hybridMultilevel"/>
    <w:tmpl w:val="8B966F8C"/>
    <w:lvl w:ilvl="0" w:tplc="6A80232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D57170"/>
    <w:multiLevelType w:val="hybridMultilevel"/>
    <w:tmpl w:val="B1C69DEE"/>
    <w:lvl w:ilvl="0" w:tplc="8A623514">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4">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6">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3"/>
  </w:num>
  <w:num w:numId="11">
    <w:abstractNumId w:val="22"/>
  </w:num>
  <w:num w:numId="12">
    <w:abstractNumId w:val="14"/>
  </w:num>
  <w:num w:numId="13">
    <w:abstractNumId w:val="28"/>
  </w:num>
  <w:num w:numId="14">
    <w:abstractNumId w:val="3"/>
  </w:num>
  <w:num w:numId="15">
    <w:abstractNumId w:val="27"/>
  </w:num>
  <w:num w:numId="16">
    <w:abstractNumId w:val="6"/>
  </w:num>
  <w:num w:numId="17">
    <w:abstractNumId w:val="1"/>
  </w:num>
  <w:num w:numId="18">
    <w:abstractNumId w:val="16"/>
  </w:num>
  <w:num w:numId="19">
    <w:abstractNumId w:val="26"/>
  </w:num>
  <w:num w:numId="20">
    <w:abstractNumId w:val="7"/>
  </w:num>
  <w:num w:numId="21">
    <w:abstractNumId w:val="20"/>
  </w:num>
  <w:num w:numId="22">
    <w:abstractNumId w:val="17"/>
  </w:num>
  <w:num w:numId="23">
    <w:abstractNumId w:val="11"/>
  </w:num>
  <w:num w:numId="24">
    <w:abstractNumId w:val="24"/>
  </w:num>
  <w:num w:numId="25">
    <w:abstractNumId w:val="18"/>
  </w:num>
  <w:num w:numId="26">
    <w:abstractNumId w:val="23"/>
  </w:num>
  <w:num w:numId="27">
    <w:abstractNumId w:val="12"/>
  </w:num>
  <w:num w:numId="28">
    <w:abstractNumId w:val="10"/>
  </w:num>
  <w:num w:numId="29">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D054A"/>
    <w:rsid w:val="000D35C8"/>
    <w:rsid w:val="000D3AB7"/>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2B64"/>
    <w:rsid w:val="001943A1"/>
    <w:rsid w:val="001A3620"/>
    <w:rsid w:val="001A61CA"/>
    <w:rsid w:val="001A64F4"/>
    <w:rsid w:val="001B0130"/>
    <w:rsid w:val="001B5DB0"/>
    <w:rsid w:val="001C154A"/>
    <w:rsid w:val="001C337A"/>
    <w:rsid w:val="001C35D9"/>
    <w:rsid w:val="001C4976"/>
    <w:rsid w:val="001E1395"/>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260D"/>
    <w:rsid w:val="0029444F"/>
    <w:rsid w:val="002A3BAE"/>
    <w:rsid w:val="002A78CD"/>
    <w:rsid w:val="002C1569"/>
    <w:rsid w:val="002C18FA"/>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6E40"/>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303F"/>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57988"/>
    <w:rsid w:val="004608B4"/>
    <w:rsid w:val="00461848"/>
    <w:rsid w:val="004618BD"/>
    <w:rsid w:val="0046730D"/>
    <w:rsid w:val="004729C3"/>
    <w:rsid w:val="004769BD"/>
    <w:rsid w:val="0048275E"/>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37C0"/>
    <w:rsid w:val="00587D5F"/>
    <w:rsid w:val="005945E9"/>
    <w:rsid w:val="005969A5"/>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3D59"/>
    <w:rsid w:val="006658EF"/>
    <w:rsid w:val="006660AB"/>
    <w:rsid w:val="0067179E"/>
    <w:rsid w:val="006809E7"/>
    <w:rsid w:val="00687ACC"/>
    <w:rsid w:val="006914D1"/>
    <w:rsid w:val="006916F3"/>
    <w:rsid w:val="006A1A81"/>
    <w:rsid w:val="006A2CB7"/>
    <w:rsid w:val="006B24AA"/>
    <w:rsid w:val="006B3F69"/>
    <w:rsid w:val="006B69A7"/>
    <w:rsid w:val="006C1C90"/>
    <w:rsid w:val="006D70D2"/>
    <w:rsid w:val="006E53C5"/>
    <w:rsid w:val="006E7E30"/>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C54DC"/>
    <w:rsid w:val="007D153C"/>
    <w:rsid w:val="007E1B1C"/>
    <w:rsid w:val="007E239F"/>
    <w:rsid w:val="007F3D9C"/>
    <w:rsid w:val="00800CEA"/>
    <w:rsid w:val="00803850"/>
    <w:rsid w:val="0080407A"/>
    <w:rsid w:val="00805D0D"/>
    <w:rsid w:val="0080620F"/>
    <w:rsid w:val="00807642"/>
    <w:rsid w:val="008230E3"/>
    <w:rsid w:val="008244DF"/>
    <w:rsid w:val="00831002"/>
    <w:rsid w:val="0084396E"/>
    <w:rsid w:val="00843F02"/>
    <w:rsid w:val="008454B1"/>
    <w:rsid w:val="00853257"/>
    <w:rsid w:val="0085520C"/>
    <w:rsid w:val="00855DC2"/>
    <w:rsid w:val="00857620"/>
    <w:rsid w:val="00862AD6"/>
    <w:rsid w:val="008925EE"/>
    <w:rsid w:val="008A042B"/>
    <w:rsid w:val="008A4423"/>
    <w:rsid w:val="008A50AC"/>
    <w:rsid w:val="008A6A6D"/>
    <w:rsid w:val="008A7B9A"/>
    <w:rsid w:val="008B0353"/>
    <w:rsid w:val="008B13D2"/>
    <w:rsid w:val="008B3F10"/>
    <w:rsid w:val="008B5649"/>
    <w:rsid w:val="008B6795"/>
    <w:rsid w:val="008B7534"/>
    <w:rsid w:val="008C0512"/>
    <w:rsid w:val="008C4232"/>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D0A"/>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A3C3E"/>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6447"/>
    <w:rsid w:val="00A37049"/>
    <w:rsid w:val="00A37F56"/>
    <w:rsid w:val="00A4116C"/>
    <w:rsid w:val="00A43445"/>
    <w:rsid w:val="00A4589A"/>
    <w:rsid w:val="00A62699"/>
    <w:rsid w:val="00A64B4B"/>
    <w:rsid w:val="00A66991"/>
    <w:rsid w:val="00A67D63"/>
    <w:rsid w:val="00AA00A7"/>
    <w:rsid w:val="00AA35BC"/>
    <w:rsid w:val="00AC3342"/>
    <w:rsid w:val="00AC7A90"/>
    <w:rsid w:val="00AD3F54"/>
    <w:rsid w:val="00AD4C77"/>
    <w:rsid w:val="00AD67D4"/>
    <w:rsid w:val="00AD7755"/>
    <w:rsid w:val="00AE2E34"/>
    <w:rsid w:val="00AE4367"/>
    <w:rsid w:val="00B03146"/>
    <w:rsid w:val="00B05D7A"/>
    <w:rsid w:val="00B06E34"/>
    <w:rsid w:val="00B1238A"/>
    <w:rsid w:val="00B21AE6"/>
    <w:rsid w:val="00B22252"/>
    <w:rsid w:val="00B31387"/>
    <w:rsid w:val="00B31BB3"/>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31CE"/>
    <w:rsid w:val="00BC64A3"/>
    <w:rsid w:val="00BD0BC9"/>
    <w:rsid w:val="00BD1E0D"/>
    <w:rsid w:val="00BD4DAD"/>
    <w:rsid w:val="00BD7584"/>
    <w:rsid w:val="00BE012C"/>
    <w:rsid w:val="00BE1210"/>
    <w:rsid w:val="00BE1A56"/>
    <w:rsid w:val="00BE67A5"/>
    <w:rsid w:val="00BF5B90"/>
    <w:rsid w:val="00C04F00"/>
    <w:rsid w:val="00C05D1D"/>
    <w:rsid w:val="00C06929"/>
    <w:rsid w:val="00C2105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036D"/>
    <w:rsid w:val="00D56BF2"/>
    <w:rsid w:val="00D5796D"/>
    <w:rsid w:val="00D57970"/>
    <w:rsid w:val="00D57F68"/>
    <w:rsid w:val="00D66B7B"/>
    <w:rsid w:val="00D66CA1"/>
    <w:rsid w:val="00D721EC"/>
    <w:rsid w:val="00D76248"/>
    <w:rsid w:val="00D84EE2"/>
    <w:rsid w:val="00D8721F"/>
    <w:rsid w:val="00DA36D9"/>
    <w:rsid w:val="00DA637F"/>
    <w:rsid w:val="00DB30AD"/>
    <w:rsid w:val="00DC0982"/>
    <w:rsid w:val="00DC0BD5"/>
    <w:rsid w:val="00DC4680"/>
    <w:rsid w:val="00DC4CE5"/>
    <w:rsid w:val="00DD04E9"/>
    <w:rsid w:val="00DD3547"/>
    <w:rsid w:val="00DD4107"/>
    <w:rsid w:val="00DD4C31"/>
    <w:rsid w:val="00DD4EA6"/>
    <w:rsid w:val="00DE170C"/>
    <w:rsid w:val="00DE3066"/>
    <w:rsid w:val="00DE52FB"/>
    <w:rsid w:val="00DE7268"/>
    <w:rsid w:val="00DF1B8A"/>
    <w:rsid w:val="00E0184E"/>
    <w:rsid w:val="00E028A2"/>
    <w:rsid w:val="00E06039"/>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50D"/>
    <w:rsid w:val="00F153BD"/>
    <w:rsid w:val="00F16F7E"/>
    <w:rsid w:val="00F17C1B"/>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AE"/>
    <w:rsid w:val="00F61A52"/>
    <w:rsid w:val="00F64178"/>
    <w:rsid w:val="00F65289"/>
    <w:rsid w:val="00F6547C"/>
    <w:rsid w:val="00F65742"/>
    <w:rsid w:val="00F701BA"/>
    <w:rsid w:val="00F7621D"/>
    <w:rsid w:val="00F77384"/>
    <w:rsid w:val="00F775CC"/>
    <w:rsid w:val="00F80198"/>
    <w:rsid w:val="00F80A19"/>
    <w:rsid w:val="00F84799"/>
    <w:rsid w:val="00F93B60"/>
    <w:rsid w:val="00FA5D48"/>
    <w:rsid w:val="00FA6DB6"/>
    <w:rsid w:val="00FB5BEF"/>
    <w:rsid w:val="00FB5DF4"/>
    <w:rsid w:val="00FB78B4"/>
    <w:rsid w:val="00FB7C37"/>
    <w:rsid w:val="00FC5051"/>
    <w:rsid w:val="00FD12A1"/>
    <w:rsid w:val="00FD2346"/>
    <w:rsid w:val="00FD3EA1"/>
    <w:rsid w:val="00FD6542"/>
    <w:rsid w:val="00FE285F"/>
    <w:rsid w:val="00FE29FA"/>
    <w:rsid w:val="00FE699B"/>
    <w:rsid w:val="00FF1102"/>
    <w:rsid w:val="00FF216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AE96D-963F-40A0-9160-0FE11A40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1103</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377</cp:revision>
  <cp:lastPrinted>2016-08-08T12:58:00Z</cp:lastPrinted>
  <dcterms:created xsi:type="dcterms:W3CDTF">2016-08-08T14:38:00Z</dcterms:created>
  <dcterms:modified xsi:type="dcterms:W3CDTF">2017-03-23T14:25:00Z</dcterms:modified>
</cp:coreProperties>
</file>